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5A9" w:rsidRPr="00477167" w:rsidRDefault="008F15A9" w:rsidP="006D69AA">
      <w:pPr>
        <w:jc w:val="right"/>
        <w:rPr>
          <w:b/>
          <w:bCs/>
          <w:sz w:val="20"/>
          <w:szCs w:val="20"/>
        </w:rPr>
      </w:pPr>
    </w:p>
    <w:p w:rsidR="002D5733" w:rsidRPr="00477167" w:rsidRDefault="002D5733" w:rsidP="002D5733">
      <w:pPr>
        <w:jc w:val="right"/>
        <w:rPr>
          <w:b/>
          <w:sz w:val="20"/>
          <w:szCs w:val="20"/>
        </w:rPr>
      </w:pPr>
      <w:r w:rsidRPr="00477167">
        <w:rPr>
          <w:b/>
          <w:sz w:val="20"/>
          <w:szCs w:val="20"/>
        </w:rPr>
        <w:t xml:space="preserve">Приложение № </w:t>
      </w:r>
      <w:r w:rsidRPr="00477167">
        <w:rPr>
          <w:b/>
          <w:sz w:val="20"/>
          <w:szCs w:val="20"/>
          <w:lang w:val="kk-KZ"/>
        </w:rPr>
        <w:t>2</w:t>
      </w:r>
      <w:r w:rsidRPr="00477167">
        <w:rPr>
          <w:b/>
          <w:sz w:val="20"/>
          <w:szCs w:val="20"/>
        </w:rPr>
        <w:t xml:space="preserve"> к тендерной документации</w:t>
      </w:r>
    </w:p>
    <w:p w:rsidR="00893FBB" w:rsidRPr="00477167" w:rsidRDefault="00893FBB" w:rsidP="00893FBB">
      <w:pPr>
        <w:widowControl w:val="0"/>
        <w:tabs>
          <w:tab w:val="left" w:pos="426"/>
        </w:tabs>
        <w:jc w:val="right"/>
        <w:rPr>
          <w:b/>
          <w:bCs/>
          <w:sz w:val="20"/>
          <w:szCs w:val="20"/>
        </w:rPr>
      </w:pPr>
    </w:p>
    <w:p w:rsidR="006D69AA" w:rsidRPr="00477167" w:rsidRDefault="006D69AA" w:rsidP="00893FBB">
      <w:pPr>
        <w:widowControl w:val="0"/>
        <w:tabs>
          <w:tab w:val="left" w:pos="426"/>
        </w:tabs>
        <w:jc w:val="right"/>
        <w:rPr>
          <w:b/>
          <w:bCs/>
          <w:sz w:val="20"/>
          <w:szCs w:val="20"/>
        </w:rPr>
      </w:pPr>
    </w:p>
    <w:p w:rsidR="00893FBB" w:rsidRPr="00477167" w:rsidRDefault="00893FBB" w:rsidP="00893FBB">
      <w:pPr>
        <w:widowControl w:val="0"/>
        <w:tabs>
          <w:tab w:val="left" w:pos="426"/>
        </w:tabs>
        <w:jc w:val="center"/>
        <w:rPr>
          <w:b/>
          <w:bCs/>
          <w:sz w:val="20"/>
          <w:szCs w:val="20"/>
        </w:rPr>
      </w:pPr>
      <w:r w:rsidRPr="00477167">
        <w:rPr>
          <w:b/>
          <w:bCs/>
          <w:sz w:val="20"/>
          <w:szCs w:val="20"/>
        </w:rPr>
        <w:t>Техническая спецификация</w:t>
      </w:r>
      <w:r w:rsidR="002D5733" w:rsidRPr="00477167">
        <w:rPr>
          <w:b/>
          <w:bCs/>
          <w:sz w:val="20"/>
          <w:szCs w:val="20"/>
        </w:rPr>
        <w:t xml:space="preserve"> </w:t>
      </w:r>
    </w:p>
    <w:p w:rsidR="00477167" w:rsidRPr="00477167" w:rsidRDefault="00477167" w:rsidP="00893FBB">
      <w:pPr>
        <w:widowControl w:val="0"/>
        <w:tabs>
          <w:tab w:val="left" w:pos="426"/>
        </w:tabs>
        <w:jc w:val="center"/>
        <w:rPr>
          <w:b/>
          <w:bCs/>
          <w:sz w:val="20"/>
          <w:szCs w:val="20"/>
        </w:rPr>
      </w:pPr>
    </w:p>
    <w:tbl>
      <w:tblPr>
        <w:tblW w:w="1480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3544"/>
        <w:gridCol w:w="10678"/>
      </w:tblGrid>
      <w:tr w:rsidR="00811CD5" w:rsidRPr="001011D0" w:rsidTr="001A67DB">
        <w:trPr>
          <w:trHeight w:val="720"/>
        </w:trPr>
        <w:tc>
          <w:tcPr>
            <w:tcW w:w="581" w:type="dxa"/>
            <w:shd w:val="clear" w:color="FFFFCC" w:fill="FFFFFF"/>
            <w:vAlign w:val="center"/>
            <w:hideMark/>
          </w:tcPr>
          <w:p w:rsidR="00811CD5" w:rsidRPr="001011D0" w:rsidRDefault="00811CD5" w:rsidP="00FC16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011D0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3544" w:type="dxa"/>
            <w:shd w:val="clear" w:color="FFFFCC" w:fill="FFFFFF"/>
            <w:vAlign w:val="center"/>
            <w:hideMark/>
          </w:tcPr>
          <w:p w:rsidR="00811CD5" w:rsidRPr="001011D0" w:rsidRDefault="00811CD5" w:rsidP="00FC16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011D0">
              <w:rPr>
                <w:b/>
                <w:bCs/>
                <w:color w:val="000000"/>
                <w:sz w:val="16"/>
                <w:szCs w:val="16"/>
              </w:rPr>
              <w:t>Наименование (МНН)</w:t>
            </w:r>
          </w:p>
        </w:tc>
        <w:tc>
          <w:tcPr>
            <w:tcW w:w="10678" w:type="dxa"/>
            <w:shd w:val="clear" w:color="FFFFCC" w:fill="FFFFFF"/>
            <w:vAlign w:val="center"/>
            <w:hideMark/>
          </w:tcPr>
          <w:p w:rsidR="00811CD5" w:rsidRPr="001011D0" w:rsidRDefault="00811CD5" w:rsidP="00FC16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011D0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</w:tr>
      <w:tr w:rsidR="00B6377E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  <w:hideMark/>
          </w:tcPr>
          <w:p w:rsidR="00B6377E" w:rsidRPr="00811CD5" w:rsidRDefault="00B6377E" w:rsidP="00B6377E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377E" w:rsidRPr="00E81B97" w:rsidRDefault="00B6377E" w:rsidP="00B6377E">
            <w:r w:rsidRPr="00E81B97">
              <w:rPr>
                <w:sz w:val="22"/>
                <w:szCs w:val="22"/>
              </w:rPr>
              <w:t>Ганцикловир</w:t>
            </w:r>
          </w:p>
        </w:tc>
        <w:tc>
          <w:tcPr>
            <w:tcW w:w="10678" w:type="dxa"/>
            <w:shd w:val="clear" w:color="auto" w:fill="auto"/>
            <w:vAlign w:val="center"/>
          </w:tcPr>
          <w:p w:rsidR="00B6377E" w:rsidRPr="00E81B97" w:rsidRDefault="00A84AAA" w:rsidP="00B6377E">
            <w:pPr>
              <w:jc w:val="center"/>
              <w:rPr>
                <w:color w:val="000000"/>
              </w:rPr>
            </w:pPr>
            <w:r w:rsidRPr="00E81B97">
              <w:rPr>
                <w:color w:val="000000"/>
                <w:sz w:val="22"/>
                <w:szCs w:val="22"/>
              </w:rPr>
              <w:t>Лиофилизат для приготовления раствора для инфузий, 500 мг</w:t>
            </w:r>
          </w:p>
        </w:tc>
      </w:tr>
      <w:tr w:rsidR="00B6377E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B6377E" w:rsidRDefault="002D7E13" w:rsidP="00B6377E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377E" w:rsidRPr="00E81B97" w:rsidRDefault="00B6377E" w:rsidP="00B6377E">
            <w:r w:rsidRPr="00E81B97">
              <w:rPr>
                <w:sz w:val="22"/>
                <w:szCs w:val="22"/>
              </w:rPr>
              <w:t>Иммуноглобулин человеческий  IgM-IgA+IgG</w:t>
            </w:r>
          </w:p>
        </w:tc>
        <w:tc>
          <w:tcPr>
            <w:tcW w:w="10678" w:type="dxa"/>
            <w:shd w:val="clear" w:color="auto" w:fill="auto"/>
            <w:vAlign w:val="center"/>
          </w:tcPr>
          <w:p w:rsidR="00B6377E" w:rsidRPr="00E81B97" w:rsidRDefault="00E81B97" w:rsidP="00B6377E">
            <w:pPr>
              <w:jc w:val="center"/>
              <w:rPr>
                <w:color w:val="000000"/>
              </w:rPr>
            </w:pPr>
            <w: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Р</w:t>
            </w:r>
            <w:r w:rsidR="00A84AAA" w:rsidRPr="00E81B9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аствор для внутривенного введения 50 мг/мл 10 мл</w:t>
            </w:r>
          </w:p>
        </w:tc>
      </w:tr>
      <w:tr w:rsidR="00B6377E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B6377E" w:rsidRDefault="002D7E13" w:rsidP="00B6377E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377E" w:rsidRPr="00E81B97" w:rsidRDefault="00B6377E" w:rsidP="00B6377E">
            <w:r w:rsidRPr="00E81B97">
              <w:rPr>
                <w:sz w:val="22"/>
                <w:szCs w:val="22"/>
              </w:rPr>
              <w:t>Иммуноглобулин человеческий против цитомегаловируса</w:t>
            </w:r>
          </w:p>
        </w:tc>
        <w:tc>
          <w:tcPr>
            <w:tcW w:w="10678" w:type="dxa"/>
            <w:shd w:val="clear" w:color="auto" w:fill="auto"/>
            <w:vAlign w:val="center"/>
          </w:tcPr>
          <w:p w:rsidR="00B6377E" w:rsidRPr="00E81B97" w:rsidRDefault="00A84AAA" w:rsidP="00B6377E">
            <w:pPr>
              <w:jc w:val="center"/>
              <w:rPr>
                <w:color w:val="000000"/>
              </w:rPr>
            </w:pPr>
            <w:r w:rsidRPr="00E81B9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Раствор для внутривенного введения, 10 мл/1000 Е, 10 мл</w:t>
            </w:r>
          </w:p>
        </w:tc>
      </w:tr>
      <w:tr w:rsidR="00B6377E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B6377E" w:rsidRDefault="002D7E13" w:rsidP="00B6377E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377E" w:rsidRPr="00E81B97" w:rsidRDefault="00B6377E" w:rsidP="00B6377E">
            <w:pPr>
              <w:rPr>
                <w:color w:val="000000"/>
              </w:rPr>
            </w:pPr>
            <w:r w:rsidRPr="00E81B97">
              <w:rPr>
                <w:color w:val="000000"/>
                <w:sz w:val="22"/>
                <w:szCs w:val="22"/>
              </w:rPr>
              <w:t xml:space="preserve">Система для внутривенных инфузий для совместимых насосов, Y- port для игольного доступа </w:t>
            </w:r>
          </w:p>
        </w:tc>
        <w:tc>
          <w:tcPr>
            <w:tcW w:w="10678" w:type="dxa"/>
            <w:shd w:val="clear" w:color="auto" w:fill="auto"/>
            <w:vAlign w:val="center"/>
          </w:tcPr>
          <w:p w:rsidR="00B6377E" w:rsidRPr="00E81B97" w:rsidRDefault="00E81B97" w:rsidP="00B6377E">
            <w:pPr>
              <w:jc w:val="center"/>
              <w:rPr>
                <w:color w:val="000000"/>
              </w:rPr>
            </w:pPr>
            <w:r w:rsidRPr="00E81B97">
              <w:rPr>
                <w:sz w:val="22"/>
                <w:szCs w:val="22"/>
              </w:rPr>
              <w:t>Система для внутривенных инфузий для совместимых насосов, Y- port для игольного доступа «Infusomat Space Line» ПВХ без фталатов, длиной 250-270см. Силиконовый перистальтический сегмент гарантирует высокую точность введения и постоянство при длительной инфузии. Разные по форме фиксаторы верхней и нижней частей силиконового сегмента помогают установить систему в насос быстро и просто. Капельница сверху имеет пункционный наконечник и антибактериальную вентиляцию с защитным колпачком. Нижняя часть капельницы гибкая, с микрофильтром 15 мкм. Острый шип легко прокалывает различные порты контейнеров. Капельница идеально подходит к датчику капель. Роликовый регулятор с предохраняющим устройством для безопасной утилизации наконечника.</w:t>
            </w:r>
          </w:p>
        </w:tc>
      </w:tr>
      <w:tr w:rsidR="00B6377E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B6377E" w:rsidRPr="00B6377E" w:rsidRDefault="002D7E13" w:rsidP="00B6377E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7E" w:rsidRPr="00E81B97" w:rsidRDefault="002D7E13" w:rsidP="00F10DAB">
            <w:pPr>
              <w:jc w:val="center"/>
            </w:pPr>
            <w:r w:rsidRPr="002D7E13">
              <w:t>Шприц 50 мл с аспирационной иглой</w:t>
            </w:r>
          </w:p>
        </w:tc>
        <w:tc>
          <w:tcPr>
            <w:tcW w:w="10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7E13" w:rsidRPr="002D7E13" w:rsidRDefault="002D7E13" w:rsidP="002D7E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D7E13">
              <w:rPr>
                <w:color w:val="000000"/>
              </w:rPr>
              <w:t xml:space="preserve">Шприц 50 мл с аспирационной иглой. Фильтр в игле 15 мкм.  Аспирационная игла 1.7 х 2.0 х 30мм. Соединение Луэр Лок. Не содержит Латекс и ПВХ. Легко скользящая накладка поршня с двумя уплотнительными кольцами не содержит натурального латекса и изготовлена из синтетических материалов.  Объем 50мл. </w:t>
            </w:r>
          </w:p>
          <w:p w:rsidR="002D7E13" w:rsidRPr="002D7E13" w:rsidRDefault="002D7E13" w:rsidP="002D7E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D7E13">
              <w:rPr>
                <w:color w:val="000000"/>
              </w:rPr>
              <w:t>- Аспирационная игла 1.7 х 2.0 х 30мм.</w:t>
            </w:r>
          </w:p>
          <w:p w:rsidR="002D7E13" w:rsidRPr="002D7E13" w:rsidRDefault="002D7E13" w:rsidP="002D7E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D7E13">
              <w:rPr>
                <w:color w:val="000000"/>
              </w:rPr>
              <w:t>- Встроенный фильтр тонкой очистки 15 мкм</w:t>
            </w:r>
          </w:p>
          <w:p w:rsidR="002D7E13" w:rsidRPr="002D7E13" w:rsidRDefault="002D7E13" w:rsidP="002D7E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D7E13">
              <w:rPr>
                <w:color w:val="000000"/>
              </w:rPr>
              <w:t>- Минимальный остаточный объем, нестираемая четкая градуировка. - Герметичное и надежное винтовое соединение Люер лок.</w:t>
            </w:r>
          </w:p>
          <w:p w:rsidR="002D7E13" w:rsidRPr="002D7E13" w:rsidRDefault="002D7E13" w:rsidP="002D7E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D7E13">
              <w:rPr>
                <w:color w:val="000000"/>
              </w:rPr>
              <w:t>- Точное выполнение пусковых параметров и равномерность инфузии.</w:t>
            </w:r>
          </w:p>
          <w:p w:rsidR="002D7E13" w:rsidRPr="002D7E13" w:rsidRDefault="002D7E13" w:rsidP="002D7E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D7E13">
              <w:rPr>
                <w:color w:val="000000"/>
              </w:rPr>
              <w:t>- Исключительные характеристики скольжения поршня.</w:t>
            </w:r>
          </w:p>
          <w:p w:rsidR="00B6377E" w:rsidRPr="00E81B97" w:rsidRDefault="002D7E13" w:rsidP="002D7E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D7E13">
              <w:rPr>
                <w:color w:val="000000"/>
              </w:rPr>
              <w:lastRenderedPageBreak/>
              <w:t>- Цилиндр и плунжер изготовлены из полипропилена.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Диагностический набор для количественного определения АЛТ (Аланин аминотрансфераза) в сыворотке и плазме крови на анализаторах</w:t>
            </w:r>
          </w:p>
        </w:tc>
        <w:tc>
          <w:tcPr>
            <w:tcW w:w="10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In vitro испытания для количественного определения содержания аланинаминотрансферазы (АЛТ) в человеческой сыворотке крови и плазме с использованием систем Roche/Hitachi Cobas400+. Принцип метода Данный анализ построен на рекомендациях Международной федерации клинической биохимии (IFCC), но оптимизирован для повышения эффективности и стабильности.3, 4 АЛТ катализирует реакцию L-аланина с 2-оксоглутаратом. Сформированный пируват уменьшается через воздействие НАДН в процессе реакции, катализируемой лактатдегидрогеназой (ЛДГ), и образуются L-лактат и НАД+ . ALT L-аланин + 2-оксоглутарат пируват + L глутамат LDH Пируват + НАДН + H + L лактат + НАД+ Скорость окисления НАДН прямо пропорциональна каталитической активности АЛТ. Это определяется измерением снижения абсорбции. Реагенты - рабочие растворы R1 ТРИС-буфер: 224 ммоль/л, рН 7.3 (37 °C); L аланин: 1120 ммоль/л; альбумин (бычий): 0.25 %; лактатгидрогеназа (бактериальная): ≥ 45 мккат/л; стабилизаторы; консервант R2 2 Оксоглютарат: 94 ммоль/л; НАДН: ≥ 1.7 ммоль/л; добавки; консервант R1 находится в позиции B, R2 — в позиции C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Диагностический набор для количественного определения АСТ (Аспартат аминотрасфераза) в сыворотке и плазме крови на анализаторах</w:t>
            </w:r>
          </w:p>
        </w:tc>
        <w:tc>
          <w:tcPr>
            <w:tcW w:w="106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In vitro испытания для количественного определения содержания аспартатаминотрансферазы (АСТ) в человеческой сыворотке крови и плазме с использованием систем Roche/Hitachi Cobas400+. Принцип метода Данный анализ построен на рекомендациях Международной федерации клинической биохимии (IFCC), но оптимизирован для повышения эффективности и стабильности.3,4 АСТ в образце катализирует перенос аминогруппы между L аспартатом и 2-оксоглутаратом с получением оксалоацетата и L глутамата. Оксалоацетат затем вступает в реакцию с НАДН в присутствии малат дегидрогеназы (МДГ) и приводит к образованию НАД+ . АСТ L-аспартат + 2-оксоглутарат оксалоацетат + L глутамат MDH Оксалоацетат + НАДН + H + L-малат + НАД+ Скорость окисления НАДН прямо пропорциональна каталитической активности АСТ Это определяется измерением снижения абсорбции. Реагенты - рабочие растворы R1 ТРИС буфер: 264 ммоль/л, рН 7.8 (37 °C); L аспартат: 792 ммоль/л; МДГ (бактериальная): ≥ 24 мккат/л; ЛДГ (бактериальная): ≥ 48 мккат/л; альбумин (бычий): 0.25 %; консервант R2 НАДН: ≥ 1.7 ммоль/л; 2 оксоглутарат: 94 ммоль/л; консервант R1 находится в позиции A, R2 — в позиции B и C.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Диагностический набор для количественного определения Щелочной фосфотазы  в сыворотке и плазме крови на анализаторах 200 тестов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In-vitro тест для количественного определения щелочной фосфатазы в сыворотке и плазме человека на анализаторах Roche/Hitachi Cobas400+. Принцип метода Колориметрический анализ в соответствии со стандартизированным методом. В присутствии ионов магния и цинка, п нитрофенилфосфат расщепляется фосфатазами на фосфат и п нитрофенол. ALP п нитрофенилфосфат + H2O     фосфат + п нитрофенол Количество выделяемого п-нитрофенола прямо пропорционально каталитической активности щелочной фосфатазы. Это определяют, измеряя повышение оптической плотности. Реаген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ты - рабочие растворы R1 2 амино 2 метил 1 пропанол: 1.724 моль/л, pH 10.44 (30 °C); ацетат магния: 3.83 ммоль/л; сульфат цинка: 0.766 ммоль/л; N (2 гидроксиэтил) этилендиаминтриуксусная кислота: 3.83 ммоль/л R2 п нитрофенил фосфат: 132.8 ммоль/л; рН 8.50 (25 °C); консерванты R1 находится в положении B, и R2 находится в положении C.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ТРUC Gen3Диагностический набор для количественного определения Общего белка в  мочи/смж,а анализаторах Белок общий150тестов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Набор для in vitro диагностики. Предназначен для количественного определения общего содержания белка в  мочи /смж TPUC (Total  Protein Urine/CSF)  анализаторах  Cobas400+. Принцип метода2 Колориметрический анализ Двувалетный свинец вступает в реакцию со щелочным раствором с протеиновой пептидной связью и формируется характерный биуретовый комплекс фиолетового цвета. Тартрат натрия-калия предотвращает осаждение гидроксида меди, а йодид калия предотвращает самовосстановление меди.щелочной раствор белок + Cu2+ Cu белковый комплекс Интенсивность окраски прямо пропорциональна концентрации белка, которая может быть определена фотометрически.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10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P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контроль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ТР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>UC Gen3 Precinorm PUC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Назначение Набор Precinorm PUC (Proteins in Urine/CSF) предназначен для использования в ходе проведения процедур контроля качества, так как он позволяет определять точность количественного метода, оговоренного в специальных документах. Реагенты - рабочие растворы: Реактивные компоненты: HEPES-буфер: 20 ммоль/л, pH 7.5, химические добавки и материалы биологического происхождения согласно описанию. Условия хранения: Хранить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 °C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11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контроль ТРUC Gen3 PrecipathPUC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Назначение Набор Precipath PUC (Proteins in Urine/CSF) предназначен для использования в ходе проведения процедур контроля качества, так как он позволяет определять точность количественного метода, оговоренного в специальных документах. Реагенты - рабочие растворы Реактивные компоненты: HEPES-буфер: 20 ммоль/л, pH 7.5, химические добавки и материалы биологического происхождения согласно описанию.  Условия хранения: Хранить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 °C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12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P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калибратор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C,f,a,s PUC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Калибратор CFAS PUC "Назначение Калибратор для автоматизированных систем C.f.a.s. PUC (Calibrator for automated systems) предназначен для калибровки тестов для количественного определения одного или множества белков клинической химии, в соответствии с паспортами присвоенных значений на системах COBAS 6000 закрытых типов. Реагенты - рабочие растворы Реактивные компоненты: HEPES-буфер: 20 ммоль/л, pH 7.5, химические добавки и материалы биологического происхождения согласно описанию. Биологические добавки имеют следующее происхождение: Аналит Происхождение Альбумин сыворотка человека α1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Микроглобулин человеческая моча Иммуноглобулин G сыворотка человека Общее содержание белка сыворотки крови человека/ овцы Неактивные компоненты: Стабилизаторы и консерванты. Калибратор готов к применению. Хранить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°C.Критерий определения стабильности: Результаты измерений в пределах ± 10 % исходного уровня.Стабильность:до вскрытия упаковки: До конца указанного срока годности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°C.После вскрытия: На протяжении 4 недель хранения при температуре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 xml:space="preserve">8 °C, при условии что растворение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калибратора происходит без их загрязнения микробами, т.е. посредством их переливания в другую емкость.Храните калибратор в плотно закупоренной емкости, когда он не используется. 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13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TP  Gen 2,Диагностический набор для количественного определения Общего белка в сыворотке и плазме крови на анализаторах Белок общий 300тестов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TP  Gen 2Набор для in vitro диагностики. Предназначен для количественного определения общего содержания белка в сыворотке и плазме крови человека на анализаторах Roche/Hitachi Cobas400+. Принцип метода2 Колориметрический анализ Двувалетный свинец вступает в реакцию со щелочным раствором с протеиновой пептидной связью и формируется характерный биуретовый комплекс фиолетового цвета. Тартрат натрия-калия предотвращает осаждение гидроксида меди, а йодид калия предотвращает самовосстановление меди.щелочной раствор белок + Cu2+ Cu белковый комплекс Интенсивность окраски прямо пропорциональна концентрации белка, которая может быть определена фотометрически.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14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ALB Диагностический набор для количественного определения Альбумина в сыворотке и плазме крови на анализаторах 300тест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"Альбумин, 300 тестов. Назначение: In vitro тест для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количественного определения концентрации альбумина в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сыворотке и плазме крови человека на системах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COBAS закрытых типов. Реагенты - рабочие растворы: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R1 Цитратный буфер: 95 ммоль/л, pH 4.1; консерванты,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стабилизаторы SR Цитратный буфер: 95 ммоль/л, рН 4.1;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бромкрезоловый зеленый: 0.66 ммоль/л; консерванты;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стабилизаторы. Реагент готов к применению. Хранение и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стабильность: Срок хранения при 15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25 °C См. дату</w:t>
            </w:r>
          </w:p>
          <w:p w:rsidR="00FC163A" w:rsidRDefault="00FC163A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истечения срока годности на этикетке кассеты. При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использовании на борту анализатора при 10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15 °C 12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недель. 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15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CRP4 Диагностический набор для количественного определения С-реактивного белка (количественный) в сыворотке и плазме крови на анализаторах  300тестов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CRP4 Набор для in vitro диагностики. Предназначен для количественного иммунологического определения С реактивного белка в сыворотке и плазме крови человека на анализаторах Cobas Integra 400+.Принцип метода3,4,5 Турбидиметрический метод с латексным усилением. CRP человека агглютинирует с латексными частицами, покрытыми моноклональными антителами к CRP. Преципитат определяется турбидиметрически при 552 нм. Реагенты – рабочие растворы R1 ТРИС-буфер с альбумином бычьей сыворотки и иммуноглобулинами (мышиными); консервант SR Частицы латекса, покрытые анти СРБ (мышиным) в глициновом буфере; консервант R1 находится в положении B, SR – в положении C.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16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CA Диагностический набор для количественного определения Кальция в сыворотке и плазме крови на анализаторах Кальций, Calcium Gen.2 (300 tests)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"Кальций, 300 тестов. Назначение Тест для диагностики in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vitro, предназначенный для количественного определения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кальция в человеческой сыворотке, плазме и моче на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анализаторах COBAS  закрытых типов. R1 CAPSO:a) 557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ммоль/л; NM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BAPTA: 2 ммоль/л, рН 10.0; нереактивный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ПАВ; консервант SR EDTA: 7.5 ммоль/л; pH 7.3;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нереактивный суфрактант; консервант. Срок хранения при</w:t>
            </w:r>
          </w:p>
          <w:p w:rsidR="00FC163A" w:rsidRDefault="00FC163A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°C. Смотрите дату истечения срока годности на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этикетке кассеты. При использовании на борту при 10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15 °C 6 недель.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UREAL Диагностический набор для количественного определения Мочевины в сыворотке и плазме крови на анализаторах Мочевина, Urea/BUN (500 tests)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UREAL Набор для in vitro диагностики. Предназначен для количественного определения мочевины/азота мочевины в сыворотке, плазме и моче человека на анализаторах Roche/Hitachi Cobas400+. Принцип метода Кинетический тест с применением уреазы и глутаматдегидрогеназы.2,3, 4,5 Мочевина гидролизуется уреазой, в результате чего формируется аммоний и карбонат. Уреаза Мочевина + 2 H2O 2 NH4 +  + CO3 2- В ходе второй реакции 2 оксоглутарат вступает в реакцию с аммонием в присутствии глутаматдегидрогеназы (ГЛДГ) и кофермента НАДН, в результате чего образуется L глутамат. В ходе данной реакции 2 моля НАДН окисляются до НАД+ для каждого моля гидролизованной мочевины. Глутаматдегидрогеназа GLDH NH4 + + 2 оксоглутарат + НАДН L глютамат + НАД+ + H2O Степень уменьшения концентрации НАДН прямо пропорциональна концентрации мочевины в образце и измеряется фотометрическими способами. Реагенты - рабочие растворы R1 NaCl 9 % R2 ТРИС-буфер: 220 ммоль/л, рН 8.6; 2 оксокглутарат: 73 ммоль/л; НАДН: 2.5 ммоль/л; АДФ: 6.5 ммоль/л; уреаза (канавалия мечевидная): ≥ 300 мккат/л; ГЛДГ (бычья печень): ≥ 80 мккат/л; консервант; нереактивные стабилизаторы R1 находится в позиции С, R2 — в позиции В.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18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CREAJ Диагностический набор для количественного определения креатинина в сыворотке и плазме крови на анализаторах креатинин,  (700 tests)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CREAJ креатенинНабор для диагностики in vitro. Предназначен для количественного определения концентрации креатинина в сыворотке, плазме и моче на анализаторах Cobas Integra 400+. "Креатинин, 700 тестов. Назначение: Тест для диагностики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in vitro, предназначенный для количественного</w:t>
            </w:r>
          </w:p>
          <w:p w:rsidR="00FC163A" w:rsidRDefault="00FC163A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определения креатинина в моче на анализаторах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COBAS закрытых типов. Реагенты - рабочие растворы: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R1 Гидроксид калия: 900 ммоль/л; фосфат: 135 ммоль/л; рН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≥ 13.5 SR Пикриновая кислота: 38 ммоль/л; pH 6.5;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нереактивный буфер. Реагент готов к применению.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Хранение и стабильность: Срок хранения при 15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25 °C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Смотрите дату истечения срока годности на этикетке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кассеты. При использовании на борту при 10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15 °C 8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недель. 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19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Диагностический набор для количественного определения  UA2 -400 test Мочевой кислоты в сыворотке и плазме крови на анализаторах Мочевая кислота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UA2-400 test Набор для in vitro диагностики. Предназначен для количественного определения мочевой кислоты  в сыворотке, плазме крови и моче. Принцип метода кинетический тест. Cobas Integra 400+ "Мочевая кислота, 400 тестов. Назначение In vitro-тест для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количественного определения мочевой кислоты в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сыворотке, плазме и моче человека на анализаторах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COBAS закрытых типов. Реагенты - рабочие растворы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R1 Фосфатный буфер: 0.05 моль/л, pH 7.8; TOOS: 7 ммоль/л;</w:t>
            </w:r>
          </w:p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полигликоле-вый эфир жирного спирта: 4.8 %;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аскорбатоксидаза (EC 1.10.3.3; цуккини) ≥ 83.5 мккат/л (25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°C); стабилизаторы; консервант/ R3 Фосфатный буфер: 0.1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моль/л, pH 7.8; гексацианоферрат калия (II): 0.3 ммоль/л;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4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аминофеназон ≥ 3 ммоль/л; уриказа (EC 1.7.3.3;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>Arthrobacter</w:t>
            </w:r>
            <w:r w:rsidRP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>protophormiae</w:t>
            </w:r>
            <w:r w:rsidRPr="001A67DB">
              <w:rPr>
                <w:rFonts w:eastAsiaTheme="minorHAnsi"/>
                <w:color w:val="000000"/>
                <w:lang w:eastAsia="en-US"/>
              </w:rPr>
              <w:t xml:space="preserve">) ≥ 83.4 </w:t>
            </w:r>
            <w:r>
              <w:rPr>
                <w:rFonts w:eastAsiaTheme="minorHAnsi"/>
                <w:color w:val="000000"/>
                <w:lang w:eastAsia="en-US"/>
              </w:rPr>
              <w:t>мккат</w:t>
            </w:r>
            <w:r w:rsidRPr="001A67DB">
              <w:rPr>
                <w:rFonts w:eastAsiaTheme="minorHAnsi"/>
                <w:color w:val="000000"/>
                <w:lang w:eastAsia="en-US"/>
              </w:rPr>
              <w:t>/</w:t>
            </w:r>
            <w:r>
              <w:rPr>
                <w:rFonts w:eastAsiaTheme="minorHAnsi"/>
                <w:color w:val="000000"/>
                <w:lang w:eastAsia="en-US"/>
              </w:rPr>
              <w:t>л</w:t>
            </w:r>
            <w:r w:rsidRPr="001A67DB">
              <w:rPr>
                <w:rFonts w:eastAsiaTheme="minorHAnsi"/>
                <w:color w:val="000000"/>
                <w:lang w:eastAsia="en-US"/>
              </w:rPr>
              <w:t xml:space="preserve"> (25 °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>C</w:t>
            </w:r>
            <w:r w:rsidRPr="001A67DB">
              <w:rPr>
                <w:rFonts w:eastAsiaTheme="minorHAnsi"/>
                <w:color w:val="000000"/>
                <w:lang w:eastAsia="en-US"/>
              </w:rPr>
              <w:t>);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пероксидаза (ПОД) (EC 1.11.1.7; хрен) ≥ 50 мккат/л (25 °C);</w:t>
            </w:r>
          </w:p>
          <w:p w:rsidR="00FC163A" w:rsidRDefault="00FC163A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стабилизаторы; консервант. Срок хранения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°C: См.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срок годности на этикетке кассеты. Срок хранения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вскрытого реагента в холодильнике на борту анализатора: 8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недель.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20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BILD  Gen2 Диагностический набор для количественного определения прямого билирубина  в сыворотке и плазме крови на анализаторах  (350 tests)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BILD  Gen2 Набор для диагностики in vitro. Предназначен для количественного определения концентрации прямого биллирубина в сыворотке, плазме и моче на анализаторах Cobas Integra 400+. "Билирубин прямой, 350 тестов. Назначение: In vitro тест для количественного определения общего содержания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билирубина в сыворотке и плазме крови человека (взрослых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и новорожденных) на анализаторах COBAS закрытых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типов. Реагенты - рабочие растворы: R1 Фосфат: 50 ммоль/л;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детергенты; стабилизаторы; рН 1.0 SR 3,5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дихлорфенил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диазониевая соль: ≥ 1.35 ммоль/л. Реагент готов к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применению. Хранение и стабильность: Срок годности при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 . При использовании на борту анализатора при 10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15</w:t>
            </w:r>
            <w:r w:rsidR="001A67D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°C 6 недель. 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21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IRON железо Диагностический набор для количественного определения Железа в сыворотке и плазме крови на анализаторах (200 tests)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IRON Набор для in vitro диагностики. Предназначен для количественного определения железа в сыворотке и плазме крови человека на анализаторах Roche/Hitachi Cobas400+. Для определения содержания железа в организме используются различные фотометрические методы. Все они имеют следующие общие черты: ▪ Высвобождение ионов Fe3+ из трансферринового комплекса с использованием кислот или детергентов. ▪ Уменьшение ионов Fe3+ до ионов Fe2+ . ▪ Реакция ионов Fe2+ и получение окрашенного комплекса. Описанный здесь метод основан на методе, использующем феррозин и не использующем депротеинизацию. Принцип метода Колориметрический анализ. pH Реагенты —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рабочие растворы: R1 Лимонная кислота: 200 ммоль/л;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тиомочевина: 115 ммоль/л; нереактивное ПАВ SR Аскорбат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натрия: 150 ммоль/л; FerroZine: 6 ммоль/л; консервант.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Реагент готов к применению. Хранение и стабильность: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Срок годности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 Дату окончания срока годности</w:t>
            </w:r>
          </w:p>
          <w:p w:rsidR="00FC163A" w:rsidRDefault="00FC163A" w:rsidP="006618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см. на этикетке. При хранении на борту анализатора при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10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15 °C 6 недель.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22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BILT Gen3,Диагностический набор для количественного определения общего билирубина  в сыворотке и плазме крови на анализаторах  (250 tests)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Набор для диагностики in vitro. Предназначен для количественного определения концентрации общего биллирубина в сыворотке, плазме и моче на анализаторах Cobas Integra 400+. "Билирубин общий, 250 тестов. Назначение: In vitro-тест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для количественного определения концентрации прямого</w:t>
            </w:r>
          </w:p>
          <w:p w:rsidR="00FC163A" w:rsidRDefault="00FC163A" w:rsidP="006618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билирубина в человеческой сыворотке и плазме на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системах COBAS  закрытых типов. Реагенты </w:t>
            </w:r>
            <w:r w:rsidR="0066188C">
              <w:rPr>
                <w:rFonts w:eastAsiaTheme="minorHAnsi"/>
                <w:color w:val="000000"/>
                <w:lang w:eastAsia="en-US"/>
              </w:rPr>
              <w:t>–</w:t>
            </w:r>
            <w:r>
              <w:rPr>
                <w:rFonts w:eastAsiaTheme="minorHAnsi"/>
                <w:color w:val="000000"/>
                <w:lang w:eastAsia="en-US"/>
              </w:rPr>
              <w:t xml:space="preserve"> рабочие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растворы: R1 Фосфорная кислота: 85 ммоль/л; HEDTA: 4.0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ммоль/л; NaCl: 50 ммоль/л; детергент; pH 1.9 SR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3,5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Дихлорфенил диазоний: 1.5 ммоль/л; pH 1.3. Реагент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готов к применению. Хранение и стабильность: Срок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хранения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 См. При использовании на борту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анализатора при 10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 xml:space="preserve">15 °C 6 недель. 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23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AMYL GEN2,Диагностический набор для количественного определения амилазы  в сыворотке и плазме крови на анализаторах  (300 tests)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Альфа-амилаза, 300 тестов. Назначение: Тест для in vitro диагностики. Предназначен для количественного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определения каталитической активности α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амилазы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(1,4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α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D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глюкан: глюканогидролаза; EC 3.2.1.1) в сыворотке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и плазме крови, а также моче человека на системах</w:t>
            </w:r>
          </w:p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COBAS 6000 закрытых типов. Реагенты — рабочие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растворы: R1 HEPES: 52.4 ммоль/л; хлорид натрия: 87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ммоль/л; хлорид кальция: 0.08 ммоль/л; хлорид магния: 12.6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ммоль/л; α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глюкозидаза (микробная): ≥ 66.8 мккат/л; pH 7.0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(37 °C); детергент; стабилизаторы SR HEPES: 52.4 ммоль/л;</w:t>
            </w:r>
          </w:p>
          <w:p w:rsidR="00FC163A" w:rsidRDefault="00FC163A" w:rsidP="006618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этилиден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G7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PNP: 22 ммоль/л; pH 7.0 (37 °C); детергент;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стабилизаторы. Реагент готов к применению. Хранение и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стабильность: Срок годности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 . При хранении на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борту анализатора при 10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15 °C 12 недель.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24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GLUC Диагностический набор для количественного определения глюкозы  в сыворотке и плазме крови на анализаторах  (800 tests)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6618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"Глюкоза, 800 тестов. Назначение: Тест для диагностики in vitro, предназначенный для количественного определения глюкозы в сыворотке, плазме, моче и спинномозговой жидкости на анализаторах COBAS 6000 закрытых типов. Реагенты - рабочие растворы: R1 Буфер морфолино</w:t>
            </w:r>
            <w:r>
              <w:rPr>
                <w:rFonts w:eastAsiaTheme="minorHAnsi"/>
                <w:color w:val="000000"/>
                <w:lang w:eastAsia="en-US"/>
              </w:rPr>
              <w:t>этансульфоновой кислоты (MES): 5.0 ммоль/л, pH 6.0; Mg2+: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24 ммоль/л; АТФ: ≥ 4.5 ммоль/л; НАДФ+ : ≥ 7.0 ммоль/л SR HEPES-буфер: 200 ммоль/л, pH 8.0; Mg2+: 4 ммоль/л; ГК (дрожжи): ≥ 300 мккат/л; G6PDH (бактериальная): ≥ 300 мккат/л. Хранение и стабильность: Срок хранения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 См. срок годности на этикетке кассеты. При использовании на борту при 10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15 °C 8 недель 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25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Диагностический набор для количественного определения FERR Gen.2,  200Tests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Кассета Elecsys Ferritin . Назначение Иммунотест для in vitro диагностики. Предназначен для количественного определения ферритина в сыворотке и плазме крови человека. Реагенты — рабочие растворы Кассета с реагентами промаркирована как FERR. M Микрочастицы, покрытые стрептавидином (прозрачная крышка), 1 флакон, 6.5 мл: Микрочастицы, покрытые стрептавидином, 0.72 мг/мл; консервант. R1  анти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ферритин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Ат~биотин (серая крышка), 1 флакон, 10 мл: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26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COBAS integra NACI Diluent 9%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Назначение: для разбавления образцов при высоких показателях. Реагенты рабочие растворы: 6 флаконов по 23 мл хлорида натрия 9%. Хранение: при 15-25 °C до окончания срока годности, на борту анализатора 12 недель.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27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Промывочный раствор Cobas Integra 400+.CLEANER 1000 мл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Чистящий раствор представляет собой раствор для очистки для образца и проб реагента и системы для внутривенных инфузий. Теоретическое обоснование Для сохранения целостности проб образца и реагента и системы для внутривенных инфузий требуется промывка. Чистящий раствор используется в качестве раствора для очистки для предотвращения возможного переноса из образца и проб реагента и системы для внутривенных инфузий. Реагенты - рабочие растворы HCl 0.3 моль/л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28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Очищающий раствор Cleaner Cassette  в кассете на 150  тестов Cobas Integra 400+.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Очищающий раствор Cleaner cassette "Назначение Чистящий раствор представляет собой раствор для очистки для образца и проб реагента и системы для внутривенных инфузий на системах COBAS  закрытых типов. Для сохранения целостности проб образца и реагента и системы для внутривенных инфузий требуется промывка. Чистящий раствор используется в качестве раствора для очистки для предотвращения возможного переноса из образца и проб реагента и системы для внутривенных инфузий. Реагенты - рабочие растворы HCl 0.3 моль/л. Готов к применению. В упаковке 1 кассета на 150 тестов. Хранение и стабильность Срок хранения невскрытого реагента при 15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 xml:space="preserve">25 °C См. срок годности на флаконе с реагентом при использовании на борту 12 недель. 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29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калибратор Cfas 12*3ml 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С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alibrator cf.a.s. </w:t>
            </w:r>
            <w:r>
              <w:rPr>
                <w:rFonts w:eastAsiaTheme="minorHAnsi"/>
                <w:color w:val="000000"/>
                <w:lang w:eastAsia="en-US"/>
              </w:rPr>
              <w:t>В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уп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.12 </w:t>
            </w:r>
            <w:r>
              <w:rPr>
                <w:rFonts w:eastAsiaTheme="minorHAnsi"/>
                <w:color w:val="000000"/>
                <w:lang w:eastAsia="en-US"/>
              </w:rPr>
              <w:t>фл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. </w:t>
            </w:r>
            <w:r>
              <w:rPr>
                <w:rFonts w:eastAsiaTheme="minorHAnsi"/>
                <w:color w:val="000000"/>
                <w:lang w:eastAsia="en-US"/>
              </w:rPr>
              <w:t>По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3 </w:t>
            </w:r>
            <w:r>
              <w:rPr>
                <w:rFonts w:eastAsiaTheme="minorHAnsi"/>
                <w:color w:val="000000"/>
                <w:lang w:eastAsia="en-US"/>
              </w:rPr>
              <w:t>мл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. Cobas Integra 400+. </w:t>
            </w:r>
            <w:r>
              <w:rPr>
                <w:rFonts w:eastAsiaTheme="minorHAnsi"/>
                <w:color w:val="000000"/>
                <w:lang w:eastAsia="en-US"/>
              </w:rPr>
              <w:t>Калибратор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CFAS 12*3</w:t>
            </w:r>
            <w:r>
              <w:rPr>
                <w:rFonts w:eastAsiaTheme="minorHAnsi"/>
                <w:color w:val="000000"/>
                <w:lang w:eastAsia="en-US"/>
              </w:rPr>
              <w:t>мл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"</w:t>
            </w:r>
            <w:r>
              <w:rPr>
                <w:rFonts w:eastAsiaTheme="minorHAnsi"/>
                <w:color w:val="000000"/>
                <w:lang w:eastAsia="en-US"/>
              </w:rPr>
              <w:t>Назначение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Calibrator for automated systems C.f.a.s. </w:t>
            </w:r>
            <w:r>
              <w:rPr>
                <w:rFonts w:eastAsiaTheme="minorHAnsi"/>
                <w:color w:val="000000"/>
                <w:lang w:eastAsia="en-US"/>
              </w:rPr>
              <w:t>предназначен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для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калибровки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клинических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тестов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на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анализаторах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COBAS </w:t>
            </w:r>
            <w:r>
              <w:rPr>
                <w:rFonts w:eastAsiaTheme="minorHAnsi"/>
                <w:color w:val="000000"/>
                <w:lang w:eastAsia="en-US"/>
              </w:rPr>
              <w:t>закрытых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типов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. </w:t>
            </w:r>
            <w:r>
              <w:rPr>
                <w:rFonts w:eastAsiaTheme="minorHAnsi"/>
                <w:color w:val="000000"/>
                <w:lang w:eastAsia="en-US"/>
              </w:rPr>
              <w:t>Хранить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°C. Критерий определения стабильности: Извлечение в пределах ± 5 % от исходного значения. Стабильность лиофилизированного калибратора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°C: До конца срока годности. Стабильность компонентов растворенного калибратора*: при 15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25 °C 8 часов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 2 дня при (-15)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 xml:space="preserve">(-25) °C 4 недели (с однократной заморозкой). 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30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Калибратор для cfas протеинов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Calibrator f.a.s. Proteins </w:t>
            </w:r>
            <w:r>
              <w:rPr>
                <w:rFonts w:eastAsiaTheme="minorHAnsi"/>
                <w:color w:val="000000"/>
                <w:lang w:eastAsia="en-US"/>
              </w:rPr>
              <w:t>в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уп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. 5 </w:t>
            </w:r>
            <w:r>
              <w:rPr>
                <w:rFonts w:eastAsiaTheme="minorHAnsi"/>
                <w:color w:val="000000"/>
                <w:lang w:eastAsia="en-US"/>
              </w:rPr>
              <w:t>фл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. </w:t>
            </w:r>
            <w:r>
              <w:rPr>
                <w:rFonts w:eastAsiaTheme="minorHAnsi"/>
                <w:color w:val="000000"/>
                <w:lang w:eastAsia="en-US"/>
              </w:rPr>
              <w:t>По 1 мл. Cobas Integra 400+.  400+. Калибратор CFAS Protein 5*1мл "Назначение C.f.a.s. Proteins предназначен для калибровки количественных методов при работе с биохимическими анализаторами COBAS закрытых типов в соответствии с паспортами значений. Продукт готов к применению. Хранение и стабильность Хранить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°C. Критерий определения стабильностиe: Результаты измерений в пределах ± 10 % исходного уровня. Стабильность:до вскрытия упаковки: До конца указанного срока годности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°C. После вскрытия: На протяжении 4 недель хранения притемпературе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°C, при условии что растворение калибратора происходит без их загрязнения микробами, т.е. посредством их переливания в другую емкость. Храните калибратор в плотно закупоренной емкости, когда он не используется.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31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ПрециКонтроль 1 уровня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FC163A">
              <w:rPr>
                <w:rFonts w:eastAsiaTheme="minorHAnsi"/>
                <w:color w:val="000000"/>
                <w:lang w:val="en-US" w:eastAsia="en-US"/>
              </w:rPr>
              <w:t>ClinChem Multi 1, 20x5ml Cobas Integra 400+.   PreciControl ClinChem Multi 1,20x5ml "</w:t>
            </w:r>
            <w:r>
              <w:rPr>
                <w:rFonts w:eastAsiaTheme="minorHAnsi"/>
                <w:color w:val="000000"/>
                <w:lang w:eastAsia="en-US"/>
              </w:rPr>
              <w:t>Прециконтроль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Multi 1, 20*5</w:t>
            </w:r>
            <w:r>
              <w:rPr>
                <w:rFonts w:eastAsiaTheme="minorHAnsi"/>
                <w:color w:val="000000"/>
                <w:lang w:eastAsia="en-US"/>
              </w:rPr>
              <w:t>мл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. </w:t>
            </w:r>
            <w:r>
              <w:rPr>
                <w:rFonts w:eastAsiaTheme="minorHAnsi"/>
                <w:color w:val="000000"/>
                <w:lang w:eastAsia="en-US"/>
              </w:rPr>
              <w:t>Назначение Набор PreciControl ClinChem Multi 1 предназначен для использования в ходе проведения процедур контроля</w:t>
            </w:r>
          </w:p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качества, так как он позволяет определять точность количественных методов, оговоренных в специальных документах на системах COBAS  закрытых типов. Значение концентрации контрольного материала в пределах нормы. Хранить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°C. Критерий определения стабильности: Результат в пределах ± 10 % от исходного значения. Стабильность лиофилизированной контрольной сыворотки: до конца указанного срока годности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°C. Стабильность компонентов после растворения*: при 15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25 °C 12 часа,при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 5 суток при (-15)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(-25) °C 28 дней (с однократной заморозкой)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32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ПрециКонтроль 2 уровня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ClinChem Multi 2, 20x5ml Cobas Integra 400+.  PreciControl ClinChem Multi 2, 20x5ml </w:t>
            </w:r>
            <w:r>
              <w:rPr>
                <w:rFonts w:eastAsiaTheme="minorHAnsi"/>
                <w:color w:val="000000"/>
                <w:lang w:eastAsia="en-US"/>
              </w:rPr>
              <w:t>Прециконтроль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 Multi 2, 20*5</w:t>
            </w:r>
            <w:r>
              <w:rPr>
                <w:rFonts w:eastAsiaTheme="minorHAnsi"/>
                <w:color w:val="000000"/>
                <w:lang w:eastAsia="en-US"/>
              </w:rPr>
              <w:t>мл</w:t>
            </w:r>
            <w:r w:rsidRPr="00FC163A">
              <w:rPr>
                <w:rFonts w:eastAsiaTheme="minorHAnsi"/>
                <w:color w:val="000000"/>
                <w:lang w:val="en-US" w:eastAsia="en-US"/>
              </w:rPr>
              <w:t xml:space="preserve">. </w:t>
            </w:r>
            <w:r>
              <w:rPr>
                <w:rFonts w:eastAsiaTheme="minorHAnsi"/>
                <w:color w:val="000000"/>
                <w:lang w:eastAsia="en-US"/>
              </w:rPr>
              <w:t>Назначение Набор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PreciControl ClinChem Multi 2 предназначен для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использования в ходе проведения процедур контроля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качества, так как он позволяет определять точность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количественных методов, оговоренных в специальных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документах COBAS закрытых типов. Значение</w:t>
            </w:r>
          </w:p>
          <w:p w:rsidR="00FC163A" w:rsidRDefault="00FC163A" w:rsidP="006618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концентрации контрольного материала в пределах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патологии. Хранить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°C. Критерий определения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стабильности: Результат в пределах ± 10 % от исходного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значения. Стабильность лиофилизированной контрольной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сыворотки: до конца указанного срока годности 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°C.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Стабильность компонентов после растворения*: при 15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25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°C 12 часа,при 2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8 °C 5 суток при (-15)</w:t>
            </w:r>
            <w:r>
              <w:rPr>
                <w:rFonts w:ascii="Cambria Math" w:eastAsiaTheme="minorHAnsi" w:hAnsi="Cambria Math" w:cs="Cambria Math"/>
                <w:color w:val="000000"/>
                <w:lang w:eastAsia="en-US"/>
              </w:rPr>
              <w:t>‑</w:t>
            </w:r>
            <w:r>
              <w:rPr>
                <w:rFonts w:eastAsiaTheme="minorHAnsi"/>
                <w:color w:val="000000"/>
                <w:lang w:eastAsia="en-US"/>
              </w:rPr>
              <w:t>(-25) °C 28 дней (с</w:t>
            </w:r>
            <w:r w:rsidR="0066188C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однократной заморозкой). 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33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Микрокюветы для Интегры, 20*1000 шт.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Микрокюветы для Интегры, 20*1000 шт. Одноразовые измерительные куветы из акрилового пластика с устройством для механического захвата для автоматических биохимических анализаторов Cobas Integra 400 Plus. Объем наполнения кюветы: 120 … 245 мкл. В упаковке 20 пакетов по 1000 шт. Условия хранения и транспортировки: Хранить при комнатной температуре. Срок годности при 15-25 °C См. срок годности на этикетке набора. Не подвергать механическому воздействию, заморозке и воздействию высокой температуры.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34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Чашечки для проб с отверстием.   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Расходный материал на биохимическом анализаторе Cobas Integra 400+.голубые чашечки Cobas Integra 400+.  Cup with hole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35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Набор игл для забора Cobas integra-400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Cobas Integra 400+. игла для забора проб/ в наборе 2 шт. Комплект из двух пробозаборных игл для анализатора Cobas Integra 400 Plus. Материал изготовления титан, внутри тефлоновое покрытие. Длина 180 мм, диаметр 1,6 мм. В комплекте идут трубки и фитинги для подключения к анализатору. Иглы должны быть оригинального производства, упакованы в оригинальную упаковку с маркировкой Roche. Страна производства Германия. Поставщик обязан предоставить сертификат происхождения товара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36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63A" w:rsidRDefault="00FC163A" w:rsidP="00FC163A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иммуноглобулинов класса М к вирусу гепатита А;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Характеристики набора: предназначен для выявления иммуноглобулинов класса М к ВГА в сыворотке (плазме) крови человека и может быть использован для дифференциальной диагностики гепатита А в клинических и эпидемиологических исследованиях, для отбраковки донорских сывороток. Активными компонентами набора являются моноклональные антитела против иммуноглобулинов класса М человека, иммобилизованные в лунках планшетов. Количество определений: 96 определений (стрип), включая контроли; Объем анализируемого образца: 10 мкл; Чувствительность: 100% при контроле сывороток стандартной панели, содержащих иммуноглобулины класса М к ВГА (ОСО 42-28-382-05). Специфичность: при проверке отрицательных сывороток стандартной панели не содержащих иммуноглобулины класса М к ВГА, составляет 100% (ОСО 42-28-382-05; Длительность анализа: 100 мин; Регистрация и оценка результатов: результаты ИФА регистрируются с помощью спектрофотометра, основной фильтр 450 нм, референс-фильтр 620-655нм. Комплектация набора: Планшет разборный с иммобилизованными антителами к IgM человека – 1 шт., Положительный контрольный образец, инактивированный – 1 флакон (1,5 мл), Отрицательный контрольный образец, инактивированный – 1 флакон (2,5 мл), Антиген ВГА, инактивированный – 1 флакон (12,5 мл), Конъюгат – 1 флакон (1,5 мл), Концентрат фосфатно-солевого буферного раствора с твином – 2 флакона (по 28 мл), Раствор для разведения сывороток – 1 флакон (12,0 мл), Раствор тетраметилбензидина – 1 флакон (13,0 мл), Стоп-реагент – 1 флакон (12,0 мл), плёнка для заклеивания планшета – 2 шт., ванночка для реагентов – 2 шт., наконечники для пипеток – 16 шт. Каждый флакон с реагентами имеет цветовую идентификацию. Условия хранения и транспортировки: хранить при температуре 2 –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8 ºС. Допускается транспортировка при температуре до 25 ºС не более 10 суток. Срок годности: 12 месяцев.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FC163A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37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63A" w:rsidRDefault="00FC163A" w:rsidP="00FC163A">
            <w:pPr>
              <w:rPr>
                <w:color w:val="000000"/>
              </w:rPr>
            </w:pPr>
            <w:r>
              <w:rPr>
                <w:color w:val="000000"/>
              </w:rPr>
              <w:t>Тест-система иммуноферментная для выявления HBsAg( гепатит В) с использованием рекомбинантного антигена и моноклональных антител.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Принцип метода заключается во взаимодействии HBsAg )гепатит В)с моноклональными антителами на поверхности лунок планшета. Комплекс «антиген-антитело» выявляют с помощью конъюгата поликлональных антител с пероксидазой хрена. Минимальная концентрация HBsAg, выявляемая с помощью тест-системы, составляет по отраслевому стандартному образцу (ОСО) HBsAg 0,05 МЕ/мл. Количество определений: 96 определений (стрип), включая контроли; Объем анализируемого образца: 100 мкл; Чувствительность: 100%. 0,05 МЕ/мл при процедурах 1 и 2, 0,1 МЕ/мл при процедуре 3. Специфичность: по ОСО 42-28-311 -00 100%. Длительность анализа: от 90 минут; Регистрация и оценка результатов: результаты ИФА регистрируются с помощью спектрофотометра, основной фильтр 450 нм, референс-фильтр 620-650нм; Комплектация набора: Планшет разборный с иммобилизованными моноклональными антителами  к HBsAg  - 1шт, Слабоположительный контрольный образец HBsAg (К+слаб) - 1 флакон,  Положительный контрольный образец (К+) - 1 флакон, Отрицательный контрольный образец (К-) - 1 флакон,  Конъюгат - 1 флакон,  Раствор для разведения конъюгата (РК) - 1 флакон, 25-кратный концентрат фосфатно-солевого буферного раствора с твином (ФСБ-Тх25) - 1 флакон,  Цитратно-фосфатный буферный раствор (ЦФР) 1 флакон,  Тетраметилбензидин (ТМБ) - 1 флакон,  Стоп-реагент - 1 флакон,  Пленка для заклеивания планшета - 2 шт, Ванночка для реагентов - 2 шт,  Наконечники для пипетки на 4-200 мкл - 16 шт;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24 месяцев.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1A67DB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38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63A" w:rsidRDefault="00FC163A" w:rsidP="00FC163A">
            <w:pPr>
              <w:rPr>
                <w:color w:val="000000"/>
              </w:rPr>
            </w:pPr>
            <w:r>
              <w:rPr>
                <w:color w:val="000000"/>
              </w:rPr>
              <w:t>Тест-система иммуноферментная для выявления и подтверждения HBsAg с использованием рекомбинантного антигена и моноклональных антител. (одностадийная постановка).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Характеристики набора: тест – система предназначена для подтверждения присутствия HbsAg методом конкурентного иммуноферментного анализа, основанного на принципе нейтрализации HbsAg специфическими антителами. Минимальная концентрация HBsAg, выявляемая с помощью набора, составляет по отраслевому стандартному образцу (ОСО) HBsAg 0,05 МЕ/мл. Количество определений: 48 определений. Объем анализируемого образца: 100 мкл; Чувствительность: 100%. Специфичность:  на панели сывороток, не содержащих HbsAg 100 %. Длительность анализа: от 90 минут; Регистрация и оценка результатов: результаты ИФА регистрируются с помощью спектрофотометра, основной фильтр 450 нм, референс-фильтр 620-650нм; Комплектация набора: планшет разборный с иммуносорбентом - 1шт., Положительный контрольный образец (К+) - 1 флакон, Слабоположительный контрольный образец HBsAg (К+слаб) - 1 флакон (0,5 мл), Отрицательный контрольный образец (К-) - 1 флакон (2,5 мл), Конъюгат - 1 флакон (0,8 мл), Раствор для разведения конъюгата (РК) - 1 флакон (8,0 мл), Раствор подтверждающего агента (РПА) - 1 флакон (2,8 мл), Раствор для разведения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образца (РРО) - 1 флакон (21,0 мл), 25-кратный концентрат фосфатно-солевого буферного раствора с твином (ФСБ-Тх25) - 1 флакон (28,0 мл), Цитратно-фосфатный буферный раствор (ЦФР) - 1 флакон (13,0), Тетраметилбензидин, жидкий - 1 флакон (1,5 мл), Стоп-реагент - 1 флакон (12,0), Пленка для заклеивания планшета - 2 шт, Ванночка для реагентов - 2 шт,  Наконечники для пипетки на 4-200 мкл - 16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24 месяцев.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1A67DB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39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63A" w:rsidRDefault="00FC163A" w:rsidP="00FC163A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суммарных антител к вирусу гепатита Дельта.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тест – система предназначена для подтверждения присутствия гепатита Дельта методом конкурентного иммуноферментного анализа, основанного на принципе нейтрализации гепатита Дельта специфическими антителами. Минимальная концентрация гепатита Дельта, выявляемая с помощью набора, составляет по отраслевому стандартному образцу (ОСО) гепатита Дельта 0,05 МЕ/мл. Количество определений: 48 определений. Объем анализируемого образца: 100 мкл; Чувствительность: 100%. Специфичность:  на панели сывороток, не содержащих гепатита Дельта 100 %. Длительность анализа: от 90 минут; Регистрация и оценка результатов: результаты ИФА регистрируются с помощью спектрофотометра, основной фильтр 450 нм, рефе</w:t>
            </w:r>
            <w:r w:rsidR="001A67DB">
              <w:rPr>
                <w:rFonts w:eastAsiaTheme="minorHAnsi"/>
                <w:color w:val="000000"/>
                <w:lang w:eastAsia="en-US"/>
              </w:rPr>
              <w:t>4</w:t>
            </w:r>
            <w:r>
              <w:rPr>
                <w:rFonts w:eastAsiaTheme="minorHAnsi"/>
                <w:color w:val="000000"/>
                <w:lang w:eastAsia="en-US"/>
              </w:rPr>
              <w:t>ренс-фильтр 620-650нм; Комплектация набора: планшет разборный с иммуносорбентом - 1шт., Положительный контрольный образец (К+) - 1 флакон, Слабоположительный контрольный образец гепатита Дельта (К+слаб) - 1 флакон (0,5 мл), Отрицательный контрольный образец (К-) - 1 флакон (2,5 мл), Конъюгат - 1 флакон (0,8 мл), Раствор для разведения конъюгата (РК) - 1 флакон (8,0 мл), Раствор подтверждающего агента (РПА) - 1 флакон (2,8 мл), Раствор для разведения образца (РРО) - 1 флакон (21,0 мл), 25-кратный концентрат фосфатно-солевого буферного раствора с твином (ФСБ-Тх25) - 1 флакон (28,0 мл), Цитратно-фосфатный буферный раствор (ЦФР) - 1 флакон (13,0), Тетраметилбензидин, жидкий - 1 флакон (1,5 мл), Стоп-реагент - 1 флакон (12,0), Пленка для заклеивания планшета - 2 шт, Ванночка для реагентов - 2 шт,  Наконечники для пипетки на 4-200 мкл - 16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24 месяцев.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1A67DB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40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63A" w:rsidRDefault="00FC163A" w:rsidP="00FC163A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иммуноглобулинов класса М к вирусу гепатита Е.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Вектогеп Е-IgМ. Характеристики набора: тест – система предназначена для подтверждения присутствия  Е - Ig M  методом конкурентного иммуноферментного анализа, основанного на принципе нейтрализации  Е - Ig M  специфическими антителами. Минимальная концентрация  Е - Ig M , выявляемая с помощью набора, составляет по отраслевому стандартному образцу (ОСО)  Е - Ig M  0,05 МЕ/мл. Количество определений: 48 определений. Объем анализируемого образца: 100 мкл; Чувствительность: 100%. Специфичность:  на панели сывороток, не содержащих  Е - Ig M  100 %. Длительность анализа: от 90 минут; Регистрация и оценка результатов: результаты ИФА регистрируются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с помощью спектрофотометра, основной фильтр 450 нм, референс-фильтр 620-650нм; Комплектация набора: планшет разборный с иммуносорбентом - 1шт., Положительный контрольный образец (К+) - 1 флакон, Слабоположительный контрольный образец  Е - Ig M  (К+слаб) - 1 флакон (0,5 мл), Отрицательный контрольный образец (К-) - 1 флакон (2,5 мл), Конъюгат - 1 флакон (0,8 мл), Раствор для разведения конъюгата (РК) - 1 флакон (8,0 мл), Раствор подтверждающего агента (РПА) - 1 флакон (2,8 мл), Раствор для разведения образца (РРО) - 1 флакон (21,0 мл), 25-кратный концентрат фосфатно-солевого буферного раствора с твином (ФСБ-Тх25) - 1 флакон (28,0 мл), Цитратно-фосфатный буферный раствор (ЦФР) - 1 флакон (13,0), Тетраметилбензидин, жидкий - 1 флакон (1,5 мл), Стоп-реагент - 1 флакон (12,0), Пленка для заклеивания планшета - 2 шт, Ванночка для реагентов - 2 шт,  Наконечники для пипетки на 4-200 мкл - 16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24 месяцев.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1A67DB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41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63A" w:rsidRDefault="00FC163A" w:rsidP="00FC163A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суммарных антител к core-антигену вируса гепатита В.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0566 тест – система предназначена для подтверждения присутствия  core-антигену вируса гепатита В методом конкурентного иммуноферментного анализа, основанного на принципе нейтрализации  core-антигену вируса гепатита В специфическими антителами. Минимальная концентрация  core-антигену вируса гепатита В, выявляемая с помощью набора, составляет по отраслевому стандартному образцу (ОСО)  core-антигену вируса гепатита В 0,05 МЕ/мл. Количество определений: 48 определений. Объем анализируемого образца: 100 мкл; Чувствительность: 100%. Специфичность:  на панели сывороток, не содержащих  core-антигену вируса гепатита В 100 %. Длительность анализа: от 90 минут; Регистрация и оценка результатов: результаты ИФА регистрируются с помощью спектрофотометра, основной фильтр 450 нм, референс-фильтр 620-650нм; Комплектация набора: планшет разборный с иммуносорбентом - 1шт., Положительный контрольный образец (К+) - 1 флакон, Слабоположительный контрольный образец  core-антигену вируса гепатита В (К+слаб) - 1 флакон (0,5 мл), Отрицательный контрольный образец (К-) - 1 флакон (2,5 мл), Конъюгат - 1 флакон (0,8 мл), Раствор для разведения конъюгата (РК) - 1 флакон (8,0 мл), Раствор подтверждающего агента (РПА) - 1 флакон (2,8 мл), Раствор для разведения образца (РРО) - 1 флакон (21,0 мл), 25-кратный концентрат фосфатно-солевого буферного раствора с твином (ФСБ-Тх25) - 1 флакон (28,0 мл), Цитратно-фосфатный буферный раствор (ЦФР) - 1 флакон (13,0), Тетраметилбензидин, жидкий - 1 флакон (1,5 мл), Стоп-реагент - 1 флакон (12,0), Пленка для заклеивания планшета - 2 шт, Ванночка для реагентов - 2 шт,  Наконечники для пипетки на 4-200 мкл - 16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24 месяцев.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1A67DB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42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C163A" w:rsidRDefault="00FC163A" w:rsidP="00FC163A">
            <w:pPr>
              <w:rPr>
                <w:color w:val="000000"/>
              </w:rPr>
            </w:pPr>
            <w:r>
              <w:rPr>
                <w:color w:val="000000"/>
              </w:rPr>
              <w:t xml:space="preserve"> Набор реагентов для иммуноферментного выявления E-антигена вируса гепатита В в сыворотке (плазме) крови.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тест – система предназначена для подтверждения присутствия  E-антигенаметодом конкурентного иммуноферментного анализа, основанного на принципе нейтрализации  E-антигенаспецифическими антителами. Минимальная концентрация  core-антигену вируса гепатита В, выявляемая с помощью набора, составляет по отраслевому стандартному образцу (ОСО)  E-антигена0,05 МЕ/мл. Количество определений: 48 определений. Объем анализируемого образца: 100 мкл; Чувствительность: 100%. Специфичность:  на панели сывороток, не содержащих  E-антигена100 %. Длительность анализа: от 90 минут; Регистрация и оценка результатов: результаты ИФА регистрируются с помощью спектрофотометра, основной фильтр 450 нм, референс-фильтр 620-650нм; Комплектация набора: планшет разборный с иммуносорбентом - 1шт., Положительный контрольный образец (К+) - 1 флакон, Слабоположительный контрольный образец  E-антигена(К+слаб) - 1 флакон (0,5 мл), Отрицательный контрольный образец (К-) - 1 флакон (2,5 мл), Конъюгат - 1 флакон (0,8 мл), Раствор для разведения конъюгата (РК) - 1 флакон (8,0 мл), Раствор подтверждающего агента (РПА) - 1 флакон (2,8 мл), Раствор для разведения образца (РРО) - 1 флакон (21,0 мл), 25-кратный концентрат фосфатно-солевого буферного раствора с твином (ФСБ-Тх25) - 1 флакон (28,0 мл), Цитратно-фосфатный буферный раствор (ЦФР) - 1 флакон (13,0), Тетраметилбензидин, жидкий - 1 флакон (1,5 мл), Стоп-реагент - 1 флакон (12,0), Пленка для заклеивания планшета - 2 шт, Ванночка для реагентов - 2 шт,  Наконечники для пипетки на 4-200 мкл - 16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24 месяцев.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1A67DB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63A" w:rsidRDefault="00FC163A" w:rsidP="00FC163A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иммуноглобулинов классов G и М к вирусу гепатита С.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Характеристики набора:  основным свойством набора является способность выявлять в сыворотках (плазме) крови человека антитела к ВГС (IgG и IgM) за счет их взаимодействия с рекомбинантными антигенами, иммобилизованными на поверхности лунок планшета. Образование комплекса антиген-антитело выявляют с помощью иммуноферментного конъюгата. Количество определений: 96 определений (стрип), включая контроли. Объем анализируемого образца: 40 мкл. Чувствительность: 100% при контроле сывороток стандартной панели, содержащих и не содержащих антитела к вирусу гепатита С (ОСО 42-28-310-02П). Специфичность: 100% при контроле сывороток стандартной панели, содержащих и не содержащих антитела к вирусу гепатита С (ОСО 42-28-310-02П). Длительность анализа: от 75 минут. Регистрация и оценка результатов: результаты ИФА регистрируются с помощью спектрофотометра, основной фильтр 450 нм, референс-фильтр 620-650нм. Комплектация набора: Планшет цельный или планшет разборный - 1 шт, Положительный контрольный образец (К+) - 1 флакон, Отрицательный контрольный образец (К-) - 1 флакон, Коньюгат -  1 флакон, 25-кратный концентрат фосфатно-солевого буферного раствора с твином (ФСБ-Тх25) - 1 флакон, Раствор для предварительного разведения (РПР) - 1 флакон, Раствор для разведения сывороток (PC) - 1 флакон,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Раствор для разведения конъюгата (РК) - 1 флакон, Субстратный буферный раствор (СРБ) - 1 флакон, Тетраметилбензидин (ТМБ) - 1 флакон , Стоп-реагент - 1 флакон,  Пленка для заклеивания планшета - 3 шт, Ванночка для реагентов - 2 шт,  Наконечники для пипетки на 4-200 мкл - 16 шт;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 концентрированный раствор конъюгата (в предварительном разведении) подлежит хранению при (2-8)°С до 1 месяца. Срок годности: 24 месяцев.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1A67DB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63A" w:rsidRDefault="00FC163A" w:rsidP="00FC163A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и подтверждения наличия иммуноглобулинов классов G и М к вирусу гепатита С.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основным свойством набора является способность выявлять в сыворотках (плазме) крови человека антитела к ВГС (IgG и IgM) за счет их взаимодействия с рекомбинантными антигенами, иммобилизованными на поверхности лунок планшета. Образование комплекса антиген-антитело выявляют с помощью иммуноферментного конъюгата. Количество определений: 48 определений (стрип), включая контроли. Объем анализируемого образца: 40 мкл. Чувствительность: на стандартной панели сывороток предприятия (СПП 05-2-371), содержащих и не содержащих антитела к ВГС, 100%. Специфичность:  на стандартной панели предприятия (СПП 05-2-371), содержащих и не содержащих антитела к ВГС, 100%. Длительность анализа: от 75 минут. Регистрация и оценка результатов: результаты ИФА регистрируются с помощью спектрофотометра, основной фильтр 450 нм, референс-фильтр 620-650нм. Комплектация набора: Планшет разборный с иммобилизованными рекомбинантными антигенами ВГС – 1 шт.; положительный контрольный образец (К+) – 1 фл. 1 мл; отрицательный контрольный образец (К–) – 1 фл. 1 мл; конъюгат (антитела к IgM и IgG человека, меченные пероксидазой хрена) – 1 фл. или 2 фл.; раствор для разведения сывороток (РС) – 1 фл., 10 мл; раствор для предварительного разведения (РПР) – 1 фл., 3 мл; раствор для разведения конъюгата (РК) – 1 фл., 13 мл; концентрат фосфатно-солевого буферного раствора с твином (ФСБ-Т×25) – 1 фл., 28 мл; субстратный буферный раствор (СБР) – 1 фл., 13 мл;, Тетраметилбензидин (ТМБ) - 1 флакон, стоп-реагент - 1 флакон,  Пленка для заклеивания планшета - 3 шт, Ванночка для реагентов - 2 шт,  Наконечники для пипетки на 4-200 мкл - 16 шт;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24 месяцев.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1A67DB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45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63A" w:rsidRDefault="00FC163A" w:rsidP="00FC163A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иммуноглобулинов класса G к вирусу простого герпеса.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Характеристики набора: Основным свойством набора является способность выявлять в сыворотке (плазме) крови человека антитела класса G к вирусу простого герпеса за счёт их взаимодействия с очищенным антигеном, сорбированным на поверхности лунок планшета. Образование комплекса «антиген-антитело» выявляют с помощью иммуноферментного конъюгата. Количество определений: 96 определений (стрип), включая контроли. Объем анализируемого образца: 10 мкл. Чувствительность: выявления иммуноглобулинов класса G к ВПГ по ОСО 42-28-373-04 составляет 100%. Специфичность: выявления иммуноглобулинов класса G к ВПГ по ОСО 42-28-373-04 составляет 100%.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Длительность анализа: 85 минут; Регистрация и оценка результатов: результаты ИФА регистрируются с помощью спектрофотометра, основной фильтр 450 нм, референс-фильтр 620-655 нм; Комплектация набора: планшет разборный с иммобилизованными антигеном ВПГ – 1 шт.; положительный контрольный образец (К+) – 1 фл., 1,5 мл; слабоположительный контрольный образец (К+слаб.) – 1 фл., 1,5 мл; отрицательный контрольный образец (К–) – 1 фл., 3,0 мл; конъюгат антител к IgG человека с пероксидазой хрена – 1 фл., 13 мл; концентрат фосфатно-солевого буферного раствора с твином (ФСБ-Т×25) – 2 фл. по 28 мл; раствор для предварительного разведения сывороток (РПРС) – 1 фл., 10 мл; раствор для разведения сывороток (РРС) – 1 фл., 12 мл; раствор тетраметилбензидина (раствор ТМБ) – 1 фл., 13 мл; стоп-реагент – 1 фл., 12 мл; пленка для заклеивания планшета – 2 шт.; пластиковая ванночка для реагентов – 2 шт.; наконечники для пипеток – 16 шт.; планшет для предварительного разведения исследуемых образцов – 1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1A67DB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46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63A" w:rsidRDefault="00FC163A" w:rsidP="00FC163A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иммуноглобулинов класса М к вирусу простого герпеса 1 и 2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типа. Характеристики набора: Основным свойством набора является способность выявлять в сыворотке (плазме) крови человека антитела класса М к вирусу простого герпеса за счёт их взаимодействия с очищенным антигеном, сорбированным на поверхности лунок планшета. Образование комплекса «антиген-антитело» выявляют с помощью иммуноферментного конъюгата. Количество определений: 96 определений (стрип), включая контроли. Объем анализируемого образца: 10 мкл. Чувствительность: выявления иммуноглобулинов класса М к ВПГ по стандартной панели предприятия – 100%. Специфичность: выявления иммуноглобулинов класса М к ВПГ по стандартной панели предприятия – 100%. Длительность анализа: 85 минут; Регистрация и оценка результатов: результаты ИФА регистрируются с помощью спектрофотометра, основной фильтр 450 нм, референс-фильтр 620-655 нм; Комплектация набора: планшет разборный с иммобилизованными антигеном ВПГ – 1 шт.; положительный контрольный образец (К+) – 1 фл., 1,5 мл; отрицательный контрольный образец (К–) – 1 фл., 3,0 мл; конъюгат моноклональных антител к IgМ человека с пероксидазой хрена – 1 фл., 13 мл; концентрат фосфатно-солевого буферного раствора с твином (ФСБ-Т×25) – 2 фл. по 28 мл; раствор для предварительного разведения сывороток (РПРС) – 1 фл., 10 мл; раствор для разведения сывороток (РРС) – 1 фл., 12 мл; раствор тетраметилбензидина (раствор ТМБ) – 1 фл., 13 мл; стоп-реагент – 1 фл., 12 мл; пленка для заклеивания планшета – 2 шт.; пластиковая ванночка для реагентов – 2 шт.; наконечники для пипеток – 16 шт.; планшет для предварительного разведения исследуемых образцов – 1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FC163A" w:rsidRDefault="001A67DB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47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63A" w:rsidRDefault="00FC163A" w:rsidP="00FC163A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определения индекса авидности иммуноглобулинов класса G к вирусу простого герпеса 1 и 2 типов (ВПГ-1,2) в сыворотке (плазме) крови.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 метод основан на связывании специфических антител к ВПГ 1 и 2-го типа сыворотки крови с иммобилизованными антигенами ВПГ 1 и 2-го типа, а затем полученный комплекс диссоциирует с высвобождением IgG с более низкими константами связывания  (низкой авидностью) под действием белок-диссоциирующего агента. Связавшиеся антитела взаимодействуют с конъюгатом моноклональных антител против IgG человека с пероксидазой хрена. Количество связавшегося конъюгата определяют цветной реакцией с использованием субстрата пероксидазы – перекиси водорода и хромогена – тетраметилбензидина. Количество определений: 48 определений (стрип), включая контроли. Объем анализируемого образца: 10 мкл. Специфичность выявления низкоавидных IgG к ВПГ 1 и 2 типа по сывороткам стандартной панели предприятия СПП, содержащим низкоавидные IgG, % – 100. Специфичность выявления высокоавидных IgG к ВПГ 1 и 2 типа по сывороткам стандартной панели предприятия СПП, содержащим высокоавидные IgG, % – 100.  Длительность анализа: 100 мин. Регистрация и оценка результатов: результаты ИФА регистрируются с помощью спектрофотометра, основной фильтр 450 нм, референс-фильтр 620-655 нм. Комплектация набора: планшет разборный с иммобилизованными антигенами ВПГ 1 и 2 типа – 1 шт.; положительный контрольный образец, содержащий высокоавидные IgG к ВПГ (К+ВА) – 1 фл., 3,0 мл; положительный контрольный образец, содержащий низкоавидные IgG к ВПГ (К+НА) – 1 фл., 3,0 мл; отрицательный контрольный образец (К–) – 1 фл., 3,0 мл; конъюгат моноклональных антител к IgG  еловека с пероксидазой хрена – 1 фл., 13 мл; концентрат фосфатно-солевого буферного раствора с твином (ФСБ-Т×25) – 2 фл. по 28 мл; раствор для предварительного разведения сывороток (РПРС) – 1 фл., 10 мл; раствор для разведения сывороток (РРС) – 1 фл., 12 мл; раствор сравнения (РС) – 1 фл., 8,0 мл; раствор белок-диссоциирующего агента (БДА) – 1 фл., 8,0 мл; раствор тетраметилбензидина (раствор ТМБ) – 1 фл., 13 мл; стоп-реагент – 1 фл., 12 мл; пленка для заклеивания планшета – 3 шт.; пластиковая ванночка для реагентов – 2 шт.; наконечники для пипетки – 16 шт.; планшет для предварительного разведения исследуемых образцов – 1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FC163A" w:rsidRPr="001011D0" w:rsidTr="001A67DB">
        <w:trPr>
          <w:trHeight w:val="808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63A" w:rsidRDefault="001A67DB" w:rsidP="00FC163A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48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C163A" w:rsidRDefault="00FC163A" w:rsidP="00FC163A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иммуноглобулинов класса М к цитомегаловирусу.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C163A" w:rsidRDefault="00FC163A" w:rsidP="00FC1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Характеристики набора: Основным свойством набора является способность выявлять в сыворотке или плазме крови человека специфические Ig М к ЦМВ за счёт их взаимодействия с рекомбинантным антигеном, иммобилизованным на поверхности лунок стрипов. Образование комплекса «антиген-антитело» выявляют с помощью иммуноферментного конъюгата моноклональных антител к IgМ человека с пероксидазой хрена. Количество определений: 96 определений (стрип), включая контроли; Объем анализируемого образца: 10 мкл; Чувствительность: 100 % при проверке на сыворотках стандартной панели предприятия, содержащих IgM к ЦМВ. Специфичность: 100 % при проверке на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сыворотках стандартной панели предприятия, не содержащих IgM к ЦМВ. Длительность анализа: 85 мин. Регистрация и оценка результатов: результаты ИФА регистрируются с помощью спектрофотометра, основной фильтр 450 нм, референс-фильтр 620-655 нм; Комплектация набора: планшет разборный с иммобилизованными на поверхности лунок рекомбинантным антигеном ЦМВ – 1 шт.; положительный контрольный образец (К+) – 1 фл., 1,5 мл; отрицательный контрольный образец (К–) – 1 фл., 3,0 мл; конъюгат моноклональных антител к IgМ человека с пероксидазой хрена – 1 фл., 13 мл; раствор для предварительного разведения сывороток (РПРС) – 1 фл., 10 мл; раствор для разведения сывороток (РРС) – 1 фл., 12 мл; концентрат фосфатно-солевого буферного раствора с твином (ФСБ-Т×25) – 2 фл. по 28 мл; раствор тетраметилбензидина (раствор ТМБ) – 1 фл., 13 мл; стоп-реагент – 1 фл., 12 мл; пленка для заклеивания планшета – 2 шт.; пластиковая ванночка для реагентов – 2 шт.; наконечники для пипетки – 16 шт.; планшет для предварительного разведения исследуемых образцов – 1 шт 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49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иммуноглобулинов класса G к цитомегаловирусу.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Основным свойством набора является способность выявлять в сыворотке или плазме крови человека специфические Ig G к ЦМВ за счёт их взаимодействия с рекомбинантным антигеном, иммобилизованным на поверхности лунок стрипов. Образование комплекса «антиген-антитело» выявляют с помощью иммуноферментного конъюгата моноклональных антител к IgG человека с пероксидазой хрена. Количество определений: 96 определений (стрип), включая контроли; Объем анализируемого образца: 10 мкл; Чувствительность: выявления иммуноглобулинов класса G к ЦМВ по стандартной панели предприятия (СОП-05-2-432) – 100 %. Специфичность: выявления иммуноглобулинов класса G к ЦМВ по стандартной панели предприятия (СОП-05-2-432) – 100 %. Длительность анализа: 85 мин. Регистрация и оценка результатов: результаты ИФА регистрируются с помощью спектрофотометра, основной фильтр 450 нм, референс-фильтр 620-655 нм; Комплектация набора: планшет разборный с иммобилизованными рекомбинантными антигеном цитомегаловируса – 1 шт.; положительный контрольный образец (К+) – 1 фл., 1,5 мл; отрицательный контрольный образец (К–) – 1 фл., 3,0 мл; конъюгат моноклональных антител к IgG человека с пероксидазой хрена – 1 фл., 13 мл; концентрат фосфатно-солевого буферного раствора с твином (ФСБ-Т×25)– 2 фл. по 28 мл; раствор для предварительного разведения сывороток (РПРС) – 1 фл., 10 мл; раствор для разведения сывороток (РРС) – 1 фл., 12 мл; раствор тетраметилбензидина (раствор ТМБ) – 1 фл., 13 мл; стоп-реагент – 1 фл., 12 мл; пленка для заклеивания планшетов – 2 шт.; пластиковая ванночка для реагентов – 2 шт.; наконечники для пипетки – 16 шт.; планшет для предварительного разведения исследуемых образцов – 1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50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определения индекса авидности иммуноглобулинов класса G к цитомегаловирусу в сыворотке (плазме) крови.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метод основан на связывании IgG сыворотки крови к ЦМВ с рекомбинантным антигеном, иммобилизованным на поверхности лунок планшета, а затем полученный комплекс диссоциирует с высвобождением IgG с более низкими константами связывания  (низкой авидностью) под действием белок-диссоциирующего агента . Связавшиеся антитела взаимодействуют с конъюгатом моноклональных антител против IgG человека с пероксидазой хрена. Количество связавшегося конъюгата определяют цветной реакцией с использованием субстрата пероксидазы – перекиси водорода и хромогена – тетраметилбензидина. Количество определений: 48 определений (стрип), включая контроли; Объем анализируемого образца: 10 мкл; Специфичность выявления низкоавидных IgG к ЦМВ по сывороткам стандартной панели предприятия, содержащим низкоавидные IgG,  – 100 %. Специфичность выявления высокоавидных IgG к ЦМВ по сывороткам стандартной панели предприятия, содержащим высокоавидные IgG, – 100 %. Длительность анализа: 100 мин. Регистрация и оценка результатов: результаты ИФА регистрируются с помощью спектрофотометра, основной фильтр 450 нм, референс-фильтр 620-655 нм; Комплектация набора: планшет разборный с иммобилизованными рекомбинантными антигеном ЦМВ – 1 шт.; положительный контрольный образец, содержащий высокоавидные IgG к ЦМВ (К+ВА) – 1 фл., 3,0 мл; положительный контрольный образец, содержащий низкоавидные IgG к ЦМВ (К+НА) – 1 фл., 3,0 мл; отрицательный контрольный образец (К–) – 1 фл., 3,0 мл; конъюгат моноклональных антител к IgG человека с пероксидазой хрена – 1 фл., 13 мл; концентрат фосфатно-солевого буферного раствора с твином (ФСБ-Т×25) – 2 фл. по 28 мл;  раствор для предварительного разведения сывороток (РПРС) – 1 фл., 10 мл; раствор для разведения сывороток (РРС) – 1 фл., 12 мл; раствор сравнения (РС) – 1 фл., 8,0 мл; раствор белок-диссоциирующего агента (БДА) – 1 фл., 8,0 мл; раствор тетраметилбензидина (раствор ТМБ) – 1 фл., 13 мл; стоп-реагент – 1 фл., 12 мл, пленка для заклеивания планшета – 3 шт.; пластиковая ванночка для реагентов – 2 шт.; наконечники для пипетки – 16 шт.; планшет для предварительного разведения исследуемых образцов – 1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51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Набор реагентов для иммуноферментного выявления иммуноглобулинов класса M к капсидному антигену VCА вируса Эпштейна-Барр в сыворотке </w:t>
            </w:r>
            <w:r>
              <w:rPr>
                <w:color w:val="000000"/>
              </w:rPr>
              <w:lastRenderedPageBreak/>
              <w:t>(плазме) крови.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Характеристики набора: Основным свойством набора является способность выявлять в сыворотке (плазме) крови человека антитела класса M к капсидному антигену VCА вируса Эпштейна-Барр за счёт их взаимодействия с очищенным рекомбинантным белком VCA, иммобилизованным на поверхности лунок планшета. Образование комплекса «антиген-антитело» выявляют с помощью иммуноферментного конъюгата. Количество определений: 96 определений (стрип), включая контроли.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Объем анализируемого образца: 10 мкл. Чувствительность и специфичность – 100% при проверке на сыворотках стандартной панели предприятия (СПП), содержащих и не содержащих иммуноглобулины класса М к капсидному антигену VCА вируса Эпштейна-Барр. Длительность анализа: 85 минут. Регистрация и оценка результатов: результаты ИФА регистрируются с помощью спектрофотометра, основной фильтр 450 нм, референс-фильтр 620-655 нм. Комплектация набора: планшет разборный с иммобилизованным капсидным антигеном VCА вируса Эпштейна-Барр – 1 шт.; положительный контрольный образец (К+) – 1 фл., 1,5 мл; отрицательный контрольный образец (К–) – 1 фл., 3 мл; конъюгат антител к IgМ человека с пероксидазой хрена – 1 фл., 13 мл; раствор для предварительного разведения сывороток (РПРС) – 1 фл., 10 мл; раствор для разведения сывороток (РРС) – 1 фл., 12 мл; концентрат фосфатно-солевого буферного раствора c твином (ФСБ-Т×25) – 2 фл. по 28 мл; раствор тетраметилбензидина (раствор ТМБ) – 1 фл., 13 мл; стоп-реагент – 1 фл., 12 мл; пленка для заклеивания планшета – 2 шт.; пластиковая ванночка для реагентов – 2 шт.; наконечники для пипеток – 16 шт.; планшет для предварительного разведения исследуемых образцов – 1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52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иммуноглобулинов класса G к капсидному антигену VCА вируса Эпштейна-Барр в сыворотке (плазме) крови.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 Основным свойством набора является способность выявлять в сыворотке (плазме) крови человека антитела класса G к капсидному антигену VCА вируса Эпштейна-Барр за счёт их взаимодействия с очищенным рекомбинантным белком VCA, иммобилизованным на поверхности лунок планшета. Образование комплекса «антиген-антитело» выявляют с помощью иммуноферментного конъюгата. Количество определений: 96 определений (стрип), включая контроли. Объем анализируемого образца: 10 мкл. Чувствительность и специфичность – 100% при проверке на сыворотках стандартной панели предприятия (СПП), содержащих и не содержащих иммуноглобулины класса G к капсидному антигену вируса Эпштейна-Барр. Длительность анализа: 85 минут; Регистрация и оценка результатов: результаты ИФА регистрируются с помощью спектрофотометра, основной фильтр 450 нм, референс-фильтр 620-655 нм; Комплектация набора: планшет разборный с иммобилизованным капсидным антигеном вируса Эпштейна-Барр – 1 шт.; положительный контрольный образец (К+) – 1 фл., 1,5 мл; отрицательный контрольный образец (К–) – 1 фл., 3 мл; конъюгат антител к IgG человека с пероксидазой хрена – 1 фл., 13 мл; раствор для предварительного разведения сывороток (РПРС) – 1 фл., 10 мл; раствор для разведения сывороток (РРС) – 1 фл., 12 мл; концентрат фосфатно-солевого буферного раствора c твином (ФСБ-Т×25) – 2 фл. по 28 мл; раствор тетраметилбензидина (раствор ТМБ) – 1 фл., 13 мл; стоп-реагент – 1 фл., 12 мл; пленка для заклеивания планшета – 2 шт.; пластиковая ванночка для реагентов – 2 шт.; наконечники для пипеток – 16 шт.; планшет для предварительного разведения исследуемых образцов – 1 шт. Для удобства все фла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53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определения индекса авидности иммуноглобулинов класса G к капсидному антигену VCA вируса Эпштейна-Барр в сыворотке (плазме) крови.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метод основан на связывании специфических антител сыворотки крови с иммобилизованными антигенами VCA ВЭБ , а затем полученный комплекс диссоциирует с высвобождением IgG с более низкими константами связывания  (низкой авидностью) под действием белок-диссоциирующего агента. Связавшиеся антитела взаимодействуют с конъюгатом моноклональных антител против IgG человека с пероксидазой хрена. Количество связавшегося конъюгата определяют цветной реакцией с использованием субстрата пероксидазы – перекиси водорода и хромогена – тетраметилбензидина. Количество определений: 48 определений (стрип), включая контроли. Объем анализируемого образца: 10 мкл. Специфичность выявления низкоавидных IgG к VCA ВЭБ по сывороткам стандартной панели предприятия СПП, содержащим низкоавидные IgG, % – 100. Специфичность выявления высокоавидных IgG к VCA ВЭБ по сывороткам стандартной панели предприятия СПП, содержащим высокоавидные IgG, % – 100. Длительность анализа: 100 мин. Регистрация и оценка результатов: результаты ИФА регистрируются с помощью спектрофотометра, основной фильтр 450 нм, референс-фильтр 620-655 нм. Комплектация набора: планшет разборный с иммобилизованным рекомбинантными антигенами VCA ВЭБ , готовый для использования – 1 шт.; положительный контрольный образец, содержащий высокоавидные IgG к VCA ВЭБ, инактивированный (К+ВА) – 1 фл., 3,0 мл; положительный контрольный образец, содержащий низкоавидные IgG к VCA ВЭБ, инактивированный (К+НА) – 1 фл., 3,0 мл ; отрицательный контрольный образец, инактивированный (К–) – 1 фл., 3,0 мл; конъюгат моноклональных антител к IgG  человека с пероксидазой хрена – 1 фл., 13 мл; концентрат фосфатно-солевого буферного раствора с твином (ФСБ-Т×25) – 2 фл. по 28 мл; раствор для предварительного разведения сывороток (РПРС) – 1 фл., 10 мл; раствор для разведения сывороток (РРС) – 1 фл., 12 мл; раствор сравнения (РС) – 1 фл., 8,0 мл; раствор белок-диссоциирующего агента (БДА) – 1 фл., 8,0 мл; раствор тетраметилбензидина (раствор ТМБ) – 1 фл., 13 мл; стоп-реагент – 1 фл., 12 мл; пленка для заклеивания планшета – 3 шт.; пластиковая ванночка для реагентов – 2 шт.; наконечники для пипетки – 16 шт.; планшет для предварительного разведения исследуемых образцов – 1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иммуноглобулинов класса М к Toxoplasma gondii.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метод основан на связывании специфических антител сыворотки крови с рекомбинантными антигеном T.gondii , иммобилизованным на поверхности лунок планшета, а затем полученный комплекс связывается с конъюгатом моноклональных антител против IgМ человека с пероксидазой хрена . Комплекс «антиген–антитело–конъюгат» выявляют цветной реакцией с ис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пользованием субстрата пероксидазы – перекиси водорода и хромогена – тетраметилбензидина. Количество определений: 96 определений (стрип), включая контроли; Объем анализируемого образца: 10 мкл; Чувствительность: при проверке положительных сывороток СПП, содержащих Toxo-IgМ, составляет 100%. Специфичность: при проверке отрицательных сывороток стандартной панели предприятия (СПП), не содержащих Toxo-IgМ – 100%. Длительность анализа: 85 мин. Регистрация и оценка результатов: результаты ИФА регистрируются с помощью спектрофотометра, основной фильтр 450 нм, референс-фильтр 620-655 нм; Комплектация набора: планшет разборный с иммобилизованными антигеном Toxoplasma gondii – 1 шт.; положительный контрольный образец (К+) – 1 фл., 1,5 мл; отрицательный контрольный образец (К–) – 1 фл., 2,5 мл; конъюгат моноклональных антител против IgМ человека с пероксидазой хрена – 1 фл., 13 мл; раствор для разведения сывороток (РРС) – 1 фл., 12 мл; концентрат фосфатно-солевого буферного раствора с твином (ФСБ-Т×25) – 1 фл., 28 мл; раствор тетраметилбензидина (раствор ТМБ) – 1 фл., 13 мл; стоп-реагент – 1 фл., 12 мл;  пластиковая ванночка для реагентов – 2 шт.; наконечники для пипетки – 16 шт.; пленка для заклеивания планшетов – 2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55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количественного и качественного определения иммуноглобулинов класса G к Toxoplasma gondii.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метод основан на связывании специфических антител сыворотки крови с рекомбинантными антигеном T.gondii, иммобилизованным на поверхности лунок планшета, а затем полученный комплекс связывается с конъюгатом моноклональных антител против IgG человека с пероксидазой хрена. Комплекс «антиген–антитело–конъюгат» выявляют цветной реакцией с использованием субстрата пероксидазы – перекиси водорода и хромогена – тетраметилбензидина. Количество определений: 96 определений (стрип), включая контроли; Объем анализируемого образца: 10 мкл; Чувствительность: при проверке положительных сывороток СПП, содержащих Toxo-IgG, составляет 100%. Специфичность: при проверке отрицательных сывороток стандартной панели предприятия (СПП), не содержащих Toxo-IgG – 100%. Длительность анализа: 85 мин. Регистрация и оценка результатов: результаты ИФА регистрируются с помощью спектрофотометра, основной фильтр 450 нм, референс-фильтр 620-655 нм; Комплектация набора: планшет разборный с иммобилизованными антигеном Toxoplasma gondii – 1 шт.; контрольный образец, концентрация Toxo-IgG (34–46) МЕ/мл – 1 фл., 1,3 мл; калибровочные растворы с концентрацией Toxo-IgG 0, 10, 25, 50, 100, 200 МЕ/мл – 6 фл. по 1,3 мл; конъюгат моноклональных антител против IgG человека с пероксидазой хрена – 1 фл., 13 мл; раствор для предварительного разведения сывороток (РПРС) – 1 фл., 10 мл; раствор для разведения сывороток (РРС) – 1 фл., 12 мл; концентрат фосфатно-солевого буферного раствора с твином (ФСБ-Т×25) – 1 фл., 28 мл; раствор тетраметилбензидина (раствор ТМБ) – 1 фл., 13 мл; стоп-реагент – 1 фл., 12 мл;  планшет для предварительного разведения образцов – 1 шт.; пласти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ковая ванночка для реагентов – 2 шт.; наконечники для пипетки– 16 шт.; пленка для заклеивания планшета – 2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56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определения индекса авидности иммуноглобулинов класса G к Toxoplasma gondii.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метод основан на связывании специфических антител к T.gondii. сыворотки крови иммобилизованным антигеном T.gondii. , а затем полученный комплекс диссоциирует с высвобождением IgG с более низкими константами связывания  (низкой авидностью) под действием белок-диссоциирующего агента. Связавшиеся антитела взаимодействуют с конъюгатом моноклональных антител против IgG человека с пероксидазой хрена. Количество связавшегося конъюгата определяют цветной реакцией с использованием субстрата пероксидазы – перекиси водорода и хромогена – тетраметилбензидина. Количество определений: 48 определений (стрип), включая контроли; Объем анализируемого образца: 10 мкл; Специфичность при проверке сывороток стандартной панели предприятия (СПП), содержащих низкоавидные и высокоавидные Toxo-IgG, составляет 100%. Длительность анализа: 100 мин. Регистрация и оценка результатов: результаты ИФА регистрируются с помощью спектрофотометра, основной фильтр 450 нм, референс-фильтр 620-655 нм; Комплектация набора: планшет разборный с иммобилизованным антигеном Тoxoplasma gondii – 1 шт.; положительный контрольный образец, содержащий высокоавидные IgG (К+ВА) – 1 фл., 1,7 мл; положительный контрольный образец, содержащий низкоавидные IgG (К+НА) – 1 фл., 1,7 мл; контрольный образец 1 (КО1) – 1 фл., 1,5 мл; контрольный образец 2 (КО2) – 1 фл., 1,5 мл; конъюгат моноклональных антител против IgG человека с пероксидазой хрена – 1 фл., 13 мл; раствор белок-диссоциирующего агента (БДА) – 1 фл., 6 мл; раствор сравнения (РС) – 1 фл., 8 мл; раствор для предварительного разведения сывороток (РПРС) – 1 фл., 10 мл; раствор для разведения сывороток (РРС) – 1 фл., 12 мл; концентрат фосфатно-солевого буферного раствора с твином (ФСБ-Т×25) – 2 фл. по 28 мл; раствор тетраметилбензидина (раствор ТМБ) – 1 фл., 13 мл; стоп-реагент – 1 фл., 12 мл; пленка для заклеивания планшета – 3 шт.; пластиковая ванночка для реагентов – 2 шт.; наконечники для пипетки – 16 шт.; планшет для предварительного разведения образцов – 1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57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иммуноглобулинов класса М к Chlamydophila pneumoniae.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Основным свойством набора является способность выявлять в сыворотке (плазме) крови человека специфические антитела класса М к Chlamydophila pneumoniae за счёт их взаимодействия с рекомбинантным антигеном, иммобилизованным на поверхности лунок стрипов. Образование комплекса «антиген-антитело» выявляют с помощью иммуноферментного конъюгата. Количество определений: 96 определений (стрип), включая контроли. Объем анализируемого образ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ца: 10 мкл. Чувствительность: по иммуноглобулинам класса М к Chlamydophila pneumoniae, 100% по СПП (рег. №  05-2-322), 100% по СПП (рег. №  05-2-324). Специфичность: по иммуноглобулинам класса М к Chlamydophila pneumoniae, 100% по СПП (рег. №  05-2-324). Длительность анализа: 115 минут. Регистрация и оценка результатов: результаты ИФА регистрируются с помощью спектрофотометра, основной фильтр 450 нм, референс-фильтр 620-650 нм; Комплектация набора: планшет разборный с иммобилизованными рекомбинантными антигенами Chlamydophila pneumoniae – 1 шт.; положительный контрольный образец (К+) – 1 фл., 0,5 мл; отрицательный контрольный образец (К–) – 1 фл., 1 мл; конъюгат (антитела к IgМ человека, меченные пероксидазой хрена) – 1 фл.; раствор для предварительного разведения (РПР), – 1 фл., 3 мл; раствор для разведения сывороток (РС) – 2 фл. по 13 мл; раствор для разведения конъюгата (РК) – 1 фл., 13 мл; концентрат фосфатно-солевого буферного раствора с твином (ФСБ-Т×25) – 1 фл., 28 мл; раствор тетраметилбензидина (ТМБ) – 1 фл., 13 мл; стоп-реагент – 1 фл., 12 мл; плёнка для заклеивания планшета – 3 шт.; ванночка для реагентов – 2 шт.; наконечники для пипеток – 16 шт.; планшет для предварительного разведения – 1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Концентрированный раствор конъюгата – при (2-8)°С до 1 месяца.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58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иммуноглобулинов класса G к Chlamydophila pneumoniae.</w:t>
            </w:r>
          </w:p>
        </w:tc>
        <w:tc>
          <w:tcPr>
            <w:tcW w:w="10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Характеристики набора: Основным свойством набора является способность выявлять в сыворотке (плазме) крови человека специфические антитела класса G к Chlamydophila pneumoniae за счёт их взаимодействия с рекомбинантным антигеном, иммобилизованным на поверхности лунок стрипов. Образование комплекса «антиген-антитело» выявляют с помощью иммуноферментного конъюгата. Количество определений: 96 определений (стрип), включая контроли; Объем анализируемого образца: 10 мкл; Чувствительность: по иммуноглобулинам класса G к Chlamydophila pneumoniae, 100% по СПП (рег. №  05-2-322). Специфичность: по иммуноглобулинам класса G к Chlamydophila pneumoniae, 100 % по СПП (рег. №  05-2-322). Длительность анализа: 115 минут; Регистрация и оценка результатов: результаты ИФА регистрируются с помощью спектрофотометра, основной фильтр 450 нм, референс-фильтр 620-650 нм; Комплектация набора: планшет разборный с иммобилизованными рекомбинантными антигенами Chlamydophila pneumoniae – 1 шт.; положительный контрольный образец (К+) – 1 фл., 0,5 мл; отрицательный контрольный образец (К–) – 1 фл., 1 мл; конъюгат (антитела к IgG человека, меченные пероксидазой хрена) – 1 фл.; раствор для предварительного разведения (РПР), – 1 фл., 3 мл; буфер для разведения сывороток (БРС) – 1 фл., 13 мл; раствор для разведения конъюгата (РК) – 1 фл., 13 мл; концентрат фосфатно-солевого буферного раствора с твином (ФСБ-Т×25) – 1 фл., 28 мл; раствор тетраметилбензидина (ТМБ) – 1 фл., 13 мл; стоп-реагент – 1 фл., 12 мл; плёнка для заклеивания планшета – 3 шт.; ванночка для реагентов – 2 шт.;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наконечники для пипеток – 16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59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SARS-Cov-2-JgG- Набор реагентов для иммуноферментного выявления иммуноглобулинов класса G SARS-Cov-2</w:t>
            </w:r>
          </w:p>
        </w:tc>
        <w:tc>
          <w:tcPr>
            <w:tcW w:w="10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SARS-Cov-2-JgG- Набор реагентов для иммуноферментного выявления иммуноглобулинов класса G SARS-Cov-2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60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 xml:space="preserve"> SARS-Cov-2-JgM- Набор реагентов для иммуноферментного выявления иммуноглобулинов класса M SARS-Cov-2</w:t>
            </w:r>
          </w:p>
        </w:tc>
        <w:tc>
          <w:tcPr>
            <w:tcW w:w="10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bookmarkStart w:id="0" w:name="_GoBack"/>
            <w:bookmarkEnd w:id="0"/>
            <w:r>
              <w:rPr>
                <w:rFonts w:eastAsiaTheme="minorHAnsi"/>
                <w:color w:val="000000"/>
                <w:lang w:eastAsia="en-US"/>
              </w:rPr>
              <w:t>SARS-Cov-2-JgM- Набор реагентов для иммуноферментного выявления иммуноглобулинов класса M SARS-Cov-2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61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иммуноглобулинов класса М к антигенам Mycoplasma pneumoniaе в сыворотке (плазме) крови.</w:t>
            </w:r>
          </w:p>
        </w:tc>
        <w:tc>
          <w:tcPr>
            <w:tcW w:w="106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В ходе ИФА при взаимодействии исследуемых образцов сывороток (плазмы) крови в лунках стрипов с сорбированным рекомбинантным цитоадгезином Р1 M. pneumoniae происходит связывание специфических антител и образование комплекса «антиген–антитело» на поверхности лунок. После добавления в лунки планшета конъюгата моноклональных антител к IgМ человека с пероксидазой хрена происходит включение ферментной метки в иммунный комплекс. Количество определений: 96 определений (стрип), включая контроли. Объем анализируемого образца: 10 мкл. Чувствительность по стандартной панели положительных образцов предприятия, содержащих IgМ к Mycoplasma pneumoniae, 100%. Специфичность  по стандартной панели отрицательных образцов предприятия, не содержащих IgМ к Mycoplasma pneumoniae, 100%. Длительность анализа: 85 минут. Регистрация и оценка результатов: результаты ИФА регистрируются с помощью спектрофотометра, основной фильтр 450 нм, референс-фильтр 620-650 нм. Комплектация набора: планшет разборный с иммобилизованными рекомбинантным антигеном Mycoplasma pneumoniae – 1 шт.; положительный контрольный образец (К+) – 1 фл., 0,5 мл; отрицательный контрольный образец (К–) – 1 фл., 1 мл; конъюгат (антитела к IgМ человека, меченные пероксидазой хрена) – 1 или 2 фл.; раствор для предварительного разведения (РПР) – 1 фл., 3 мл; разводящий буфер для сывороток (РБС) – 1 фл., 13 мл; раствор для разведения конъюгата (РК) – 1 фл., 13 мл; концентрат фосфатно-солевого буферного раствора с твином (ФСБ-Т×25) – 1 фл., 28 мл; раствор тетраметилбензидина (ТМБ) – 1 фл., 13 мл; стоп-реагент – 1 фл., 12 мл; плёнка для заклеивания планшета – 3 шт.; ванночка для реагентов – 2 шт.; наконечники для пипеток – 16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иммуноглобулинов класса G к антигенам Mycoplasma pneumoniaе в сыворотке (плазме) крови.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В ходе ИФА при взаимодействии исследуемых образцов сывороток (плазмы) крови в лунках стрипов с сорбированным рекомбинантным цитоадгезином Р1 M. pneumoniae происходит связывание специфических антител и образование комплекса «антиген–антитело» на поверхности лунок. После добавления в лунки планшета конъюгата моноклональных антител к IgG человека с пероксидазой хрена происходит включение ферментной метки в иммунный комплекс. Количество определений: 96 определений (стрип), включая контроли. Объем анализируемого образца: 20 мкл. Чувствительность по стандартной панели положительных образцов предприятия, содержащих IgG k Mycoplasma pneumoniae, 100%. Специфичность  по стандартной панели отрицательных образцов предприятия, не содержащих IgG k Mycoplasma pneumoniae, 100%. Длительность анализа: 85 минут. Регистрация и оценка результатов: результаты ИФА регистрируются с помощью спектрофотометра, основной фильтр 450 нм, референс-фильтр 620-650 нм. Комплектация набора: планшет разборный с иммобилизованными рекомбинантным антигеном Mycoplasma pneumoniae – 1 шт.; положительный контрольный образец (К+) – 1 фл., 0,5 мл; отрицательный контрольный образец (К–) – 1 фл., 1 мл; конъюгат (антитела к IgG человека, меченные пероксидазой хрена) – 1 или 2 фл.; раствор для предварительного разведения (РПР) – 1 фл., 3 мл; разводящий буфер для сывороток (РБС) – 1 фл., 13 мл; раствор для разведения конъюгата (РК) – 1 фл., 13 мл; концентрат фосфатно-солевого буферного раствора с твином (ФСБ-Т×25) – 1 фл., 28 мл; раствор тетраметилбензидина (ТМБ) – 1 фл., 13 мл; стоп-реагент – 1 фл., 12 мл; плёнка для заклеивания планшета – 3 шт.; ванночка для реагентов – 2 шт.; наконечники для пипеток – 16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антигена аденовируса человека.</w:t>
            </w:r>
          </w:p>
        </w:tc>
        <w:tc>
          <w:tcPr>
            <w:tcW w:w="10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Характеристики набора: Принцип метода заключается во взаимодействии антигена аденовируса с моноклональными антителами, иммобилизованными в лунках полистиролового планшета. Комплекс «антиген–антитело» выявляют с помощью иммуноферментного конъюгата. Количество связавшегося конъюгата выявляют цветной реакцией с использованием субстрата пероксидазы – перекиси водорода и хромогена – ТМБ. Интенсивность окрашивания пропорциональна концентрации антигена аденовируса в анализируемом образце. Количество определений: 96 определений (стрип), включая контроли; Длительность анализа: 55 мин. Объем анализируемого образца: 100 мкл; Регистрация и оценка результатов: результаты ИФА регистрируются с помощью спектрофотометра, основной фильтр 450 нм, референс-фильтр 620-655 нм; Комплектация набора: Планшет разборный с иммобилизованными моноклональными антителами к аденовирусу человека – 1 шт.; положительный контрольный образец (К+) – 1 фл., 1,5 мл; отрицательный контрольный образец (К–) – 1 фл., 2,5 мл; конъюгат моноклональных антител к аденовирусу с пероксидазой хрена – 1 фл., 1,5 мл; раствор для разведения конъюгата (РРК) – 1 фл., 13 мл; концентрат фосфатно-солевого буферного раствора с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твином (ФСБ-Т×25) – 1 фл., 28 мл; раствор для образцов, концентрат (РО) – 1 фл., 20 мл; субстратный буферный раствор (СБР) – 1 фл., 13 мл; тетраметилбензидин, концентрат (ТМБ) – 1 фл., 1,0 мл; стоп-реагент – 1 фл., 12 мл; пленка для заклеивания планшета – 2 шт.; пластиковая ванночка для реагентов – 2 шт.; наконечники для пипетки – 16 шт. Каждый флакон с реагентами имеет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ДНК экстакция 3Набор реагентов для  выделения ДНК-экстакция 3:  нуклеиновых кислот из клинических образцов.</w:t>
            </w:r>
          </w:p>
        </w:tc>
        <w:tc>
          <w:tcPr>
            <w:tcW w:w="106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Принцип работы набора состоит в температурной обработке пробы многокомпонентным лизирующим раствором, разрушающим комплекс нуклеиновых кислот с белками, с последующим спиртовым осаждением нуклеиновых кислот на магнитные частицы, спиртовыми отмывками и последующей элюцией. После этого проба готова к постановке реакции ПЦР или ОТ-ПЦР с детекцией продуктов ПЦР в режиме реального времени. Применённый в наборе метод дополнительного концентрирования нуклеотидного материала позволяет повысить чувствительность детекции. Рекомендуется применение магнитного штатива. Количество определений: 48 определений, включая контроли. Биологический материал: сыворотка (плазма) крови, биоптаты, ликвор, эпителиальные клетки (соскобы, мазки), моча. Объем анализируемого образца: 100 и 200 мкл. При выделении НК из цельной крови выделение проводится из 50 мкл пробы. Объем элюции: 200 мкл. Позволяет провести до 8 независимых процедур выделения (по 6 проб в каждой). Время выделения: 12 проб за 40 минут. Эффективность выделения: РНК ВГС, 100%. Комплектация набора: лизирующий раствор – 8 фл. по 4 мл; осадитель НК – 4 фл. по 12 мл; раствор для отмывки No 1 – 4 фл. по 8 мл; раствор для отмывки No 2 – 4 фл. по 5 мл; элюирующий раствор – 12 фл. по 3 мл; сорбент (суспензия магнитных частиц) – 1 фл., 1 мл; раствор для восстановления контрольных образцов (РВК) – 2 фл. по 4 мл; отрицательный контрольный образец на основе инактивированной сыворотки крови человека (ОКО) – 2 фл, 2 мл; внутренний контрольный образец (лиофилизированный концентрат), (ВКО) – 2 фл.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65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иммуноферментного выявления антигена ротавируса человека.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Антигены выявляются в вирусосодержащих культуральных жидкостях при лабораторных исследованиях, в экстрактах фекалий при клинических исследованиях, в образцах питьевой и сточной воды, воды открытых водоемов. Принцип метода заключается во взаимодействии антигена ротавируса с моноклональными антителами, иммобилизованными в лунках планшета. Комплекс «антиген–антитело» выявляют с помощью иммуноферментного конъюгата. Количество определений: 96 определений (стрип), включая контроли; Показатели правильности определения: титр антигена ротавируса в СОП+, 30 мин/ 60 мин, ед.о.п. 1:32 / 1:256. Длительность анализа: 60 мин. Объем анализируемого образца: 100 мкл; Регистрация и оценка результатов: результаты ИФА реги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стрируются с помощью спектрофотометра, основной фильтр 450 нм, референс-фильтр 620-655 нм; Комплектация набора: Планшет разборный с иммобилизованными моноклональными антителами к группоспецифическому антигену ротавирусов группы А – 1 шт.; положительный контрольный образец (К+) – 1 фл., 1,5 мл; отрицательный контрольный образец (К–) – 1 фл., 2,5 мл; конъюгат поликлональных антител к ротавирусам с пероксидазой хрена – 1 фл., 13 мл; раствор для образцов, концентрат (РО) – 1 фл., 20 мл; концентрат фосфатно-солевого буферного раствора с твином (ФСБ-Т×25) – 1 фл., 28 мл; раствор тетраметилбензидина (раствор ТМБ) – 1 фл., 13 мл; стоп-реагент – 1 фл., 12 мл; пленка для заклеивания планшета – 2 шт.; пластиковая ванночка для реагентов – 2 шт.; наконечники для пипетки – 16 шт. Каждый флакон с реагентами имеет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66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определения ДНК вируса Эпштейна-Барр методом полимеразной цепной реакции в режиме реального времени. Вирус Эпштейн-Барр (вирус простого герпеса 4 типа)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Характеристика набора:  В основе используемого метода регистрации лежит измерение уровня флуоресценции в процессе амплификации ДНК в каждом цикле ПЦР, интенсивность которой определяется исходным количеством ДНК в образце. Количество определений: 96 определений, включая контроли. Объем вносимого в РС образца: 50 мкл. Чувствительность (определение 100 копий ДНК вируса Эпштейна-Барр в пяти образцах) - 100 %. Специфичность определения ДНК вируса Эпштейна-Барр (по стандартной панели предприятия отрицательных ДНК-экстрактов) - 100 %. Длительность анализа: 70 мин. Регистрация и оценка результатов: протокол проведения реакции амплификации: 1 стадия: 50°С – 2 мин; 2 стадия: 95°С – 2 мин; 3 стадия: 50 циклов (94°С – 10 сек, 60°С – 20 сек). Измерение флуоресценции проводить при 60°С. Гибридизационно-флуоресцентная детекция продуктов ПЦР в реальном времени, каналы детекции «FAM», «ROX». Определение Сt возбудителя, Сt ВКО, вычисление (Сt ВКО)ср, сравнение по заданным критериям. Набор реагентов предназначен для применения с регистрирующими амплификаторами «iQ iCycler», «iQ5 iCycler», «CFX96», «ДТ-96» или их аналогами. Для удобства проведения анализа с помощью амплификаторов «iQ5 iCycler» и «CFX96» рекомендуется использовать программу «РеалБест Диагностика» (ЗАО «Вектор-Бест»), поставляемую по запросу вместе с наборами, которая автоматически выполняет все необходимые операции по анализу и учёту результатов, позволяет экспортировать результаты в виде таблицы в Microsoft Excel. Комплектация набора: Положительный контрольный образец универсальный (ПКО) − 1 пробирка, 1 мл; Готовая реакционная смесь для ПЦР (ГРС), лиофилизированная – 96 пробирок (12 стрипов по 8 пробирок). Набор дополнительно комплектуется оптической плёнкой или стрипированными крышками. Не содержит реагентов для выделения ДНК.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67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определения ДНК цитомегаловируса методом полимеразной цепной реакции в режиме реального времени.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Характеристика набора: В основе используемого метода регистрации лежит измерение уровня флуоресценции в процессе амплификации ДНК экстрация 3: в каждом цикле ПЦР, интенсивность которой определяется исходным количеством ДНК в образце. Количество определений: 96 определений, включая контроли; Объем вносимого в РС образца: 50 мкл. Чувствительность выявление 100 копий ДНК в пяти образцах: 100 %. Специфичность: по стандартной панели предприятия отрицательных ДНК-экстрактов — 100 %. Длительность анализа: 70 мин. Регистрация и оценка результатов: протокол проведения реакции амплификации: 1 стадия: 50°С – 2 мин; 2 стадия: 95°С – 2 мин; 3 стадия: 50 циклов (94°С – 10 сек, 60°С – 20 сек). Измерение флуоресценции проводить при 60°С. Гибридизационно-флуоресцентная детекция продуктов ПЦР в реальном времени, каналы детекции «FAM», «ROX». Определение Сt ЦМВ, Сt ВКО, вычисление (Сt ВКО)ср, сравнение по заданным критериям. Набор реагентов предназначен для применения с регистрирующими амплификаторами «iQ iCycler», «iQ5 iCycler», «CFX96», «ДТ-96» или их аналогами. Для удобства проведения анализа с помощью амплификаторов «iQ5 iCycler» и «CFX96» рекомендуется использовать программу «РеалБест Диагностика» (ЗАО «Вектор-Бест»), поставляемую по запросу вместе с наборами, которая автоматически выполняет все необходимые операции по анализу и учёту результатов, позволяет экспортировать результаты в виде таблицы в Microsoft Excel. Комплектация набора: Положительный контрольный образец универсальный (ПКО) − 1 пробирка, 1 мл; Готовая реакционная смесь для ПЦР (ГРС), лиофилизированная – 96 пробирок (12 стрипов по 8 пробирок). Набор дополнительно комплектуется оптической плёнкой или стрипированными крышками. Каждый флакон с реагентами имеет цветовую идентификацию. Не содержит реагентов для выделения ДНК.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68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определения ДНК вируса простого герпеса 1 и 2 типов методом полимеразной цепной реакции в режиме реального времени.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Характеристика набора: В основе используемого метода регистрации лежит измерение уровня флуоресценции в процессе амплификации ДНК в каждом цикле ПЦР, интенсивность которой определяется исходным количеством ДНК в образце. Количество определений: 96 определений, включая контроли. Объем вносимого в РС образца: 50 мкл. Чувствительность (определение 100 копий ДНК вируса простого герпеса 1 и 2 типов в пяти образцах) - 100 %. Специфичность определения ДНК вируса простого герпеса 1 и 2 типов (по стандартной панели предприятия отрицательных ДНК-экстрактов) - 100 %. Длительность анализа: 70 мин. Регистрация и оценка результатов: протокол проведения реакции амплификации: 1 стадия: 50°С – 2 мин; 2 стадия: 95°С – 2 мин; 3 стадия: 50 циклов (94°С – 10 сек, 60°С – 20 сек). Измерение флуоресценции проводить при 60°С. Гибридизационно-флуоресцентная детекция продуктов ПЦР в реальном времени, каналы детекции «FAM», «ROX». Определение Сt возбудителя, Сt ВКО, вычисление (Сt ВКО)ср, сравнение по заданным критериям. Набор реагентов предназначен для применения с регистрирующими амплификаторами «iQ iCycler»,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«iQ5 iCycler», «CFX96», «ДТ-96» или их аналогами. Для удобства проведения анализа с помощью амплификаторов «iQ5 iCycler» и «CFX96» рекомендуется использовать программу «РеалБест Диагностика» (ЗАО «Вектор-Бест»), поставляемую по запросу вместе с наборами, которая автоматически выполняет все необходимые операции по анализу и учёту результатов, позволяет экспортировать результаты в виде таблицы в Microsoft Excel. Комплектация набора: Положительный контрольный образец универсальный (ПКО) − 1 пробирка, 1 мл; Готовая реакционная смесь для ПЦР (ГРС), лиофилизированная – 96 пробирок (12 стрипов по 8 пробирок). Набор дополнительно комплектуется оптической плёнкой или стрипированными крышками. Не содержит реагентов для выделения ДНК.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69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выявления ДНК Toxoplasma gondii методом полимеразной цепной реакции в режиме реального времени.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Характеристика набора: В основе используемого метода регистрации лежит измерение уровня флуоресценции в процессе амплификации ДНК в каждом цикле ПЦР, интенсивность которой определяется исходным количеством ДНК в образце. Количество определений: 48 определений, включая контроли; Объем вносимого в РС образца: 50 мкл. Чувствительность выявление 100 копий ДНК в пяти образцах: 100 %. Специфичность: по стандартной панели предприятия отрицательных ДНК-экстрактов — 100 %. Длительность анализа: 70 мин. Регистрация и оценка результатов: протокол проведения реакции амплификации: 1 стадия: 50°С – 2 мин; 2 стадия: 95°С – 2 мин; 3 стадия: 50 циклов (94°С – 10 сек, 60°С – 40 сек). Измерение флуоресценции проводить при 60°С. Гибридизационно-флуоресцентная детекция продуктов ПЦР в реальном времени, каналы детекции «FAM», «ROX». Определение Сt ЦМВ, Сt ВКО, вычисление (Сt ВКО)ср, сравнение по заданным критериям. Набор реагентов предназначен для применения с регистрирующими амплификаторами  «iQ iCycler», «iQ5 iCycler», «CFX96», «ДТ-96» или их аналогами. Для удобства проведения анализа с помощью амплификаторов «iQ5 iCycler» и «CFX96» рекомендуется использовать программу «РеалБест Диагностика» (ЗАО «Вектор-Бест»), поставляемую по запросу вместе с наборами. Программа автоматически выполняет все необходимые операции по анализу и учёту результатов, позволяет экспортировать результаты в виде таблицы в Microsoft Excel. Комплектация набора: Положительный контрольный образец (ПКО) − 1 пробирка, 1 мл; Готовая реакционная смесь для ПЦР (ГРС), лиофилизированная – 48 пробирок. Набор дополнительно комплектуется оптической плёнкой или стрипированными крышками. Каждый флакон с реагентами имеет цветовую идентификацию. Не содержит реагентов для выделения ДНК.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70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 xml:space="preserve"> Набор реагентов для выявления ДНК Mycoplasma pneumoniae  методом полиме</w:t>
            </w:r>
            <w:r>
              <w:rPr>
                <w:color w:val="000000"/>
              </w:rPr>
              <w:lastRenderedPageBreak/>
              <w:t>разной цепной реакции в режиме реального времени.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Набор реагентов для выявления ДНК Mycoplasma pneumoniae  методом полимеразной цепной реакции в режиме реального времени.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71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 xml:space="preserve"> Набор реагентов для выявления ДНК Chlamydophilla  pneumoniae  методом полимеразной цепной реакции в режиме реального времени.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Набор реагентов для выявления ДНК Chlamydophilla  pneumoniae  методом полимеразной цепной реакции в режиме реального времени.</w:t>
            </w:r>
          </w:p>
        </w:tc>
      </w:tr>
      <w:tr w:rsidR="001A67DB" w:rsidRPr="001011D0" w:rsidTr="001A67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DB" w:rsidRDefault="001A67DB" w:rsidP="001A67DB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72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DB" w:rsidRDefault="001A67DB" w:rsidP="001A67DB">
            <w:pPr>
              <w:rPr>
                <w:color w:val="000000"/>
              </w:rPr>
            </w:pPr>
            <w:r>
              <w:rPr>
                <w:color w:val="000000"/>
              </w:rPr>
              <w:t xml:space="preserve"> ДНК экстрация 100 Набор реагентов для одновременного выделения нуклеиновых кислот из клинических образцов.</w:t>
            </w:r>
          </w:p>
        </w:tc>
        <w:tc>
          <w:tcPr>
            <w:tcW w:w="10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7DB" w:rsidRDefault="001A67DB" w:rsidP="001A67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Характеристики набора: Принцип работы набора состоит в температурной обработке пробы многокомпонентным лизирующим раствором, разрушающим комплекс нуклеиновых кислот с белками, с последующим спиртовым осаждением нуклеиновых кислот на магнитные частицы, спиртовыми отмывками и последующей элюцией. После этого проба готова к постановке реакции ПЦР или ОТ-ПЦР с детекцией продуктов ПЦР в режиме реального времени. Применённый в наборе метод дополнительного концентрирования нуклеотидного материала позволяет повысить чувствительность детекции. Рекомендуется применение магнитного штатива. Количество определений: 48 определений, включая контроли. Биологический материал: сыворотка (плазма) крови, биоптаты, ликвор, эпителиальные клетки (соскобы, мазки), моча. Объем анализируемого образца: 100 и 200 мкл. При выделении НК из цельной крови выделение проводится из 50 мкл пробы. Объем элюции: 200 мкл. Позволяет провести до 8 независимых процедур выделения (по 6 проб в каждой). Время выделения: 12 проб за 40 минут. Эффективность выделения: РНК ВГС, 100%. Комплектация набора: лизирующий раствор – 8 фл. по 4 мл; осадитель НК – 4 фл. по 12 мл; раствор для отмывки No 1 – 4 фл. по 8 мл; раствор для отмывки No 2 – 4 фл. по 5 мл; элюирующий раствор – 12 фл. по 3 мл; сорбент (суспензия магнитных частиц) – 1 фл., 1 мл; раствор для восстановления контрольных образцов (РВК) – 2 фл. по 4 мл; отрицательный контрольный образец на основе инактивированной сыворотки крови человека (ОКО) – 2 фл, 2 мл; внутренний контрольный образец (лиофилизированный концентрат), (ВКО) – 2 фл.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Срок годности: 12 месяцев.</w:t>
            </w:r>
          </w:p>
        </w:tc>
      </w:tr>
    </w:tbl>
    <w:p w:rsidR="00477167" w:rsidRPr="00477167" w:rsidRDefault="00477167" w:rsidP="00893FBB">
      <w:pPr>
        <w:widowControl w:val="0"/>
        <w:tabs>
          <w:tab w:val="left" w:pos="426"/>
        </w:tabs>
        <w:jc w:val="center"/>
        <w:rPr>
          <w:b/>
          <w:bCs/>
          <w:sz w:val="20"/>
          <w:szCs w:val="20"/>
        </w:rPr>
      </w:pPr>
    </w:p>
    <w:sectPr w:rsidR="00477167" w:rsidRPr="00477167" w:rsidSect="00CB7F7B">
      <w:footerReference w:type="default" r:id="rId7"/>
      <w:pgSz w:w="16838" w:h="11906" w:orient="landscape" w:code="9"/>
      <w:pgMar w:top="1135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14B" w:rsidRDefault="00A5414B" w:rsidP="008614D3">
      <w:r>
        <w:separator/>
      </w:r>
    </w:p>
  </w:endnote>
  <w:endnote w:type="continuationSeparator" w:id="0">
    <w:p w:rsidR="00A5414B" w:rsidRDefault="00A5414B" w:rsidP="00861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5789437"/>
      <w:docPartObj>
        <w:docPartGallery w:val="Page Numbers (Bottom of Page)"/>
        <w:docPartUnique/>
      </w:docPartObj>
    </w:sdtPr>
    <w:sdtContent>
      <w:p w:rsidR="00FC163A" w:rsidRDefault="00FC163A" w:rsidP="008614D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88C">
          <w:rPr>
            <w:noProof/>
          </w:rPr>
          <w:t>30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14B" w:rsidRDefault="00A5414B" w:rsidP="008614D3">
      <w:r>
        <w:separator/>
      </w:r>
    </w:p>
  </w:footnote>
  <w:footnote w:type="continuationSeparator" w:id="0">
    <w:p w:rsidR="00A5414B" w:rsidRDefault="00A5414B" w:rsidP="008614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2092"/>
    <w:rsid w:val="00061222"/>
    <w:rsid w:val="000B3750"/>
    <w:rsid w:val="000F79B7"/>
    <w:rsid w:val="001106A9"/>
    <w:rsid w:val="00111FDA"/>
    <w:rsid w:val="0012521B"/>
    <w:rsid w:val="00135145"/>
    <w:rsid w:val="00137562"/>
    <w:rsid w:val="001659D7"/>
    <w:rsid w:val="0016755E"/>
    <w:rsid w:val="001A67DB"/>
    <w:rsid w:val="001F4F10"/>
    <w:rsid w:val="001F75B5"/>
    <w:rsid w:val="00203633"/>
    <w:rsid w:val="00212D41"/>
    <w:rsid w:val="0024059A"/>
    <w:rsid w:val="002423D0"/>
    <w:rsid w:val="00257D04"/>
    <w:rsid w:val="002C36E7"/>
    <w:rsid w:val="002D5733"/>
    <w:rsid w:val="002D7E13"/>
    <w:rsid w:val="002E0B90"/>
    <w:rsid w:val="002E78E4"/>
    <w:rsid w:val="002F6832"/>
    <w:rsid w:val="00350802"/>
    <w:rsid w:val="00380F61"/>
    <w:rsid w:val="003B158A"/>
    <w:rsid w:val="003F344B"/>
    <w:rsid w:val="003F4F07"/>
    <w:rsid w:val="00416934"/>
    <w:rsid w:val="004411F0"/>
    <w:rsid w:val="00477167"/>
    <w:rsid w:val="004B4D4F"/>
    <w:rsid w:val="004C032A"/>
    <w:rsid w:val="004C6796"/>
    <w:rsid w:val="004C6A89"/>
    <w:rsid w:val="0051436D"/>
    <w:rsid w:val="005207BA"/>
    <w:rsid w:val="00520C8F"/>
    <w:rsid w:val="00523C0A"/>
    <w:rsid w:val="00530C5B"/>
    <w:rsid w:val="00550796"/>
    <w:rsid w:val="00566276"/>
    <w:rsid w:val="00595C26"/>
    <w:rsid w:val="005D27DC"/>
    <w:rsid w:val="005F26E9"/>
    <w:rsid w:val="00604A19"/>
    <w:rsid w:val="00632005"/>
    <w:rsid w:val="00632616"/>
    <w:rsid w:val="00654520"/>
    <w:rsid w:val="0066188C"/>
    <w:rsid w:val="00675691"/>
    <w:rsid w:val="006C3B69"/>
    <w:rsid w:val="006D69AA"/>
    <w:rsid w:val="00720430"/>
    <w:rsid w:val="007671DB"/>
    <w:rsid w:val="0077098A"/>
    <w:rsid w:val="00782F2D"/>
    <w:rsid w:val="007A3783"/>
    <w:rsid w:val="007D59C4"/>
    <w:rsid w:val="00802FF8"/>
    <w:rsid w:val="00811CD5"/>
    <w:rsid w:val="00852FED"/>
    <w:rsid w:val="0085497F"/>
    <w:rsid w:val="008614D3"/>
    <w:rsid w:val="00866A76"/>
    <w:rsid w:val="00874A78"/>
    <w:rsid w:val="00893FBB"/>
    <w:rsid w:val="008A22E4"/>
    <w:rsid w:val="008B047B"/>
    <w:rsid w:val="008D1D26"/>
    <w:rsid w:val="008F15A9"/>
    <w:rsid w:val="00913AAA"/>
    <w:rsid w:val="00930F4B"/>
    <w:rsid w:val="00957DDC"/>
    <w:rsid w:val="00964F0E"/>
    <w:rsid w:val="009A5EDF"/>
    <w:rsid w:val="009D026E"/>
    <w:rsid w:val="009E319A"/>
    <w:rsid w:val="009E3E35"/>
    <w:rsid w:val="009E7404"/>
    <w:rsid w:val="00A04E43"/>
    <w:rsid w:val="00A46635"/>
    <w:rsid w:val="00A5414B"/>
    <w:rsid w:val="00A60962"/>
    <w:rsid w:val="00A84AAA"/>
    <w:rsid w:val="00AD1263"/>
    <w:rsid w:val="00B045D3"/>
    <w:rsid w:val="00B26E2D"/>
    <w:rsid w:val="00B5386A"/>
    <w:rsid w:val="00B6377E"/>
    <w:rsid w:val="00B90664"/>
    <w:rsid w:val="00BE2FD3"/>
    <w:rsid w:val="00CA1525"/>
    <w:rsid w:val="00CB1FA6"/>
    <w:rsid w:val="00CB7F7B"/>
    <w:rsid w:val="00CC5DCC"/>
    <w:rsid w:val="00D05330"/>
    <w:rsid w:val="00D214EA"/>
    <w:rsid w:val="00D31F01"/>
    <w:rsid w:val="00D460F7"/>
    <w:rsid w:val="00D93CC3"/>
    <w:rsid w:val="00D947F6"/>
    <w:rsid w:val="00DA1B86"/>
    <w:rsid w:val="00DB2092"/>
    <w:rsid w:val="00DB2784"/>
    <w:rsid w:val="00DD276E"/>
    <w:rsid w:val="00E058A6"/>
    <w:rsid w:val="00E43AF3"/>
    <w:rsid w:val="00E729F9"/>
    <w:rsid w:val="00E81B97"/>
    <w:rsid w:val="00E82739"/>
    <w:rsid w:val="00E83C5C"/>
    <w:rsid w:val="00EC5D2F"/>
    <w:rsid w:val="00EF1AF5"/>
    <w:rsid w:val="00F10DAB"/>
    <w:rsid w:val="00F26C55"/>
    <w:rsid w:val="00F27437"/>
    <w:rsid w:val="00F355AD"/>
    <w:rsid w:val="00F3594B"/>
    <w:rsid w:val="00F54D6B"/>
    <w:rsid w:val="00F576BA"/>
    <w:rsid w:val="00F71271"/>
    <w:rsid w:val="00F84CF5"/>
    <w:rsid w:val="00FA6EAA"/>
    <w:rsid w:val="00FB0FA0"/>
    <w:rsid w:val="00FC163A"/>
    <w:rsid w:val="00FF2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F974B"/>
  <w15:docId w15:val="{9064469A-DDED-4F10-9A4E-08998B3C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2E0B9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893F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3"/>
    <w:qFormat/>
    <w:rsid w:val="00893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614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1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614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1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F15A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F15A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E0B90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customStyle="1" w:styleId="Default">
    <w:name w:val="Default"/>
    <w:rsid w:val="0047716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Стиль1 Знак"/>
    <w:link w:val="10"/>
    <w:rsid w:val="00477167"/>
    <w:rPr>
      <w:rFonts w:ascii="Times New Roman" w:eastAsia="Times New Roman" w:hAnsi="Times New Roman"/>
    </w:rPr>
  </w:style>
  <w:style w:type="paragraph" w:customStyle="1" w:styleId="10">
    <w:name w:val="Стиль1"/>
    <w:basedOn w:val="a"/>
    <w:link w:val="1"/>
    <w:qFormat/>
    <w:rsid w:val="00477167"/>
    <w:pPr>
      <w:jc w:val="both"/>
    </w:pPr>
    <w:rPr>
      <w:rFonts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C5516-EA33-4A83-B0A2-727645A42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14057</Words>
  <Characters>80129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Олейник</dc:creator>
  <cp:lastModifiedBy>MEN-GOZ</cp:lastModifiedBy>
  <cp:revision>21</cp:revision>
  <cp:lastPrinted>2023-09-14T06:05:00Z</cp:lastPrinted>
  <dcterms:created xsi:type="dcterms:W3CDTF">2023-09-26T10:09:00Z</dcterms:created>
  <dcterms:modified xsi:type="dcterms:W3CDTF">2024-12-29T14:39:00Z</dcterms:modified>
</cp:coreProperties>
</file>